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B4" w:rsidRPr="00881C13" w:rsidRDefault="007A7090" w:rsidP="007A7090">
      <w:pPr>
        <w:spacing w:before="120"/>
        <w:ind w:left="2880"/>
        <w:jc w:val="center"/>
        <w:rPr>
          <w:rFonts w:ascii="Arial" w:hAnsi="Arial" w:cs="Arial"/>
          <w:b/>
        </w:rPr>
      </w:pPr>
      <w:r w:rsidRPr="00881C13">
        <w:rPr>
          <w:noProof/>
        </w:rPr>
        <w:t xml:space="preserve">                       </w:t>
      </w:r>
      <w:r w:rsidR="00B216F8" w:rsidRPr="00881C13">
        <w:rPr>
          <w:noProof/>
        </w:rPr>
        <w:drawing>
          <wp:inline distT="0" distB="0" distL="0" distR="0" wp14:anchorId="6E05A94E" wp14:editId="6A3D19CF">
            <wp:extent cx="4965700" cy="563245"/>
            <wp:effectExtent l="0" t="0" r="12700" b="0"/>
            <wp:docPr id="1" name="Picture 1" descr="http://www.un.org/ebolaresponse/img/banner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org/ebolaresponse/img/banner_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5700" cy="563245"/>
                    </a:xfrm>
                    <a:prstGeom prst="rect">
                      <a:avLst/>
                    </a:prstGeom>
                    <a:noFill/>
                    <a:ln>
                      <a:noFill/>
                    </a:ln>
                  </pic:spPr>
                </pic:pic>
              </a:graphicData>
            </a:graphic>
          </wp:inline>
        </w:drawing>
      </w:r>
    </w:p>
    <w:p w:rsidR="00DF14B2" w:rsidRPr="00881C13" w:rsidRDefault="00DF14B2" w:rsidP="006E05B4">
      <w:pPr>
        <w:jc w:val="center"/>
        <w:rPr>
          <w:rFonts w:ascii="Arial" w:hAnsi="Arial" w:cs="Arial"/>
          <w:b/>
        </w:rPr>
      </w:pPr>
    </w:p>
    <w:p w:rsidR="00397EB3" w:rsidRPr="00881C13" w:rsidRDefault="00397EB3" w:rsidP="006E05B4">
      <w:pPr>
        <w:jc w:val="center"/>
        <w:rPr>
          <w:rFonts w:ascii="Arial" w:hAnsi="Arial" w:cs="Arial"/>
          <w:b/>
        </w:rPr>
      </w:pPr>
      <w:r w:rsidRPr="00881C13">
        <w:rPr>
          <w:rFonts w:ascii="Arial" w:hAnsi="Arial" w:cs="Arial"/>
          <w:b/>
        </w:rPr>
        <w:t>EBOLA RESPONSE MULTI-PARTNER TRUST FUND</w:t>
      </w:r>
    </w:p>
    <w:p w:rsidR="006E05B4" w:rsidRPr="00881C13" w:rsidRDefault="006E05B4" w:rsidP="00DF14B2">
      <w:pPr>
        <w:jc w:val="center"/>
        <w:rPr>
          <w:b/>
          <w:bCs/>
          <w:sz w:val="28"/>
          <w:szCs w:val="28"/>
        </w:rPr>
      </w:pPr>
      <w:r w:rsidRPr="00881C13">
        <w:rPr>
          <w:rFonts w:ascii="Arial" w:hAnsi="Arial" w:cs="Arial"/>
          <w:b/>
        </w:rPr>
        <w:t>PRO</w:t>
      </w:r>
      <w:r w:rsidR="00397EB3" w:rsidRPr="00881C13">
        <w:rPr>
          <w:rFonts w:ascii="Arial" w:hAnsi="Arial" w:cs="Arial"/>
          <w:b/>
        </w:rPr>
        <w:t>POSAL</w:t>
      </w:r>
    </w:p>
    <w:tbl>
      <w:tblPr>
        <w:tblpPr w:leftFromText="180" w:rightFromText="180" w:vertAnchor="text" w:horzAnchor="margin" w:tblpXSpec="center" w:tblpY="490"/>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5"/>
        <w:gridCol w:w="4986"/>
        <w:gridCol w:w="272"/>
      </w:tblGrid>
      <w:tr w:rsidR="0008151C" w:rsidRPr="00881C13" w:rsidTr="00881C13">
        <w:trPr>
          <w:gridAfter w:val="1"/>
          <w:wAfter w:w="272" w:type="dxa"/>
          <w:trHeight w:hRule="exact" w:val="637"/>
        </w:trPr>
        <w:tc>
          <w:tcPr>
            <w:tcW w:w="5095" w:type="dxa"/>
            <w:tcBorders>
              <w:bottom w:val="single" w:sz="4" w:space="0" w:color="auto"/>
            </w:tcBorders>
          </w:tcPr>
          <w:p w:rsidR="004B7903" w:rsidRPr="00881C13" w:rsidRDefault="0008151C" w:rsidP="008B5F19">
            <w:pPr>
              <w:rPr>
                <w:b/>
              </w:rPr>
            </w:pPr>
            <w:r w:rsidRPr="00881C13">
              <w:rPr>
                <w:b/>
              </w:rPr>
              <w:t>Proposal Title</w:t>
            </w:r>
            <w:r w:rsidRPr="00881C13">
              <w:t>:</w:t>
            </w:r>
            <w:r w:rsidR="008B5F19" w:rsidRPr="00881C13">
              <w:t xml:space="preserve"> </w:t>
            </w:r>
            <w:r w:rsidR="00165674" w:rsidRPr="00881C13">
              <w:rPr>
                <w:rFonts w:ascii="Garamond" w:hAnsi="Garamond"/>
                <w:lang w:eastAsia="fr-CA"/>
              </w:rPr>
              <w:t>Ensuring Safe and Dignified Burials in Guinea</w:t>
            </w:r>
            <w:r w:rsidR="00D55048" w:rsidRPr="00881C13">
              <w:rPr>
                <w:rFonts w:ascii="Garamond" w:hAnsi="Garamond"/>
                <w:lang w:eastAsia="fr-CA"/>
              </w:rPr>
              <w:t>.</w:t>
            </w:r>
          </w:p>
        </w:tc>
        <w:tc>
          <w:tcPr>
            <w:tcW w:w="4986" w:type="dxa"/>
            <w:tcBorders>
              <w:bottom w:val="single" w:sz="4" w:space="0" w:color="auto"/>
            </w:tcBorders>
          </w:tcPr>
          <w:p w:rsidR="006C46F2" w:rsidRPr="00881C13" w:rsidRDefault="0008151C" w:rsidP="000F3D09">
            <w:pPr>
              <w:rPr>
                <w:b/>
              </w:rPr>
            </w:pPr>
            <w:r w:rsidRPr="00881C13">
              <w:rPr>
                <w:b/>
              </w:rPr>
              <w:t>Recipient UN Organization(s):</w:t>
            </w:r>
            <w:r w:rsidR="00823C89" w:rsidRPr="00881C13">
              <w:rPr>
                <w:b/>
              </w:rPr>
              <w:t xml:space="preserve"> </w:t>
            </w:r>
          </w:p>
          <w:p w:rsidR="001C5748" w:rsidRPr="00881C13" w:rsidRDefault="001C5748" w:rsidP="000F3D09">
            <w:pPr>
              <w:rPr>
                <w:sz w:val="22"/>
              </w:rPr>
            </w:pPr>
            <w:r w:rsidRPr="00881C13">
              <w:rPr>
                <w:sz w:val="22"/>
              </w:rPr>
              <w:t>UNDP Guinea</w:t>
            </w:r>
          </w:p>
          <w:p w:rsidR="004B7903" w:rsidRPr="00881C13" w:rsidRDefault="004B7903" w:rsidP="001642D4">
            <w:pPr>
              <w:rPr>
                <w:b/>
              </w:rPr>
            </w:pPr>
          </w:p>
        </w:tc>
      </w:tr>
      <w:tr w:rsidR="0008151C" w:rsidRPr="00881C13" w:rsidTr="00881C13">
        <w:trPr>
          <w:gridAfter w:val="1"/>
          <w:wAfter w:w="272" w:type="dxa"/>
          <w:cantSplit/>
          <w:trHeight w:val="5117"/>
        </w:trPr>
        <w:tc>
          <w:tcPr>
            <w:tcW w:w="5095" w:type="dxa"/>
            <w:tcBorders>
              <w:top w:val="nil"/>
              <w:bottom w:val="single" w:sz="4" w:space="0" w:color="auto"/>
              <w:right w:val="single" w:sz="4" w:space="0" w:color="auto"/>
            </w:tcBorders>
          </w:tcPr>
          <w:p w:rsidR="00EA478C" w:rsidRPr="00881C13" w:rsidRDefault="0008151C" w:rsidP="000F3D09">
            <w:pPr>
              <w:rPr>
                <w:sz w:val="22"/>
              </w:rPr>
            </w:pPr>
            <w:r w:rsidRPr="00881C13">
              <w:rPr>
                <w:b/>
              </w:rPr>
              <w:t>Proposal Contact</w:t>
            </w:r>
            <w:r w:rsidR="00EA478C" w:rsidRPr="00881C13">
              <w:rPr>
                <w:b/>
              </w:rPr>
              <w:t>s</w:t>
            </w:r>
            <w:r w:rsidRPr="00881C13">
              <w:rPr>
                <w:bCs/>
                <w:iCs/>
              </w:rPr>
              <w:t>:</w:t>
            </w:r>
            <w:r w:rsidR="00FF0220" w:rsidRPr="00881C13">
              <w:rPr>
                <w:bCs/>
                <w:iCs/>
              </w:rPr>
              <w:t xml:space="preserve"> </w:t>
            </w:r>
            <w:r w:rsidR="00FF0220" w:rsidRPr="00881C13">
              <w:rPr>
                <w:sz w:val="22"/>
              </w:rPr>
              <w:t xml:space="preserve"> </w:t>
            </w:r>
          </w:p>
          <w:p w:rsidR="00EA478C" w:rsidRPr="00881C13" w:rsidRDefault="00EA478C" w:rsidP="000F3D09">
            <w:pPr>
              <w:spacing w:line="360" w:lineRule="auto"/>
              <w:rPr>
                <w:sz w:val="22"/>
                <w:u w:val="single"/>
              </w:rPr>
            </w:pPr>
            <w:r w:rsidRPr="00881C13">
              <w:rPr>
                <w:sz w:val="22"/>
                <w:u w:val="single"/>
              </w:rPr>
              <w:t>For UNDP</w:t>
            </w:r>
          </w:p>
          <w:p w:rsidR="006C46F2" w:rsidRPr="00881C13" w:rsidRDefault="006C46F2" w:rsidP="006C46F2">
            <w:pPr>
              <w:rPr>
                <w:b/>
                <w:sz w:val="22"/>
                <w:szCs w:val="22"/>
              </w:rPr>
            </w:pPr>
            <w:r w:rsidRPr="00881C13">
              <w:rPr>
                <w:b/>
                <w:sz w:val="22"/>
                <w:szCs w:val="22"/>
              </w:rPr>
              <w:t xml:space="preserve">Aissatou </w:t>
            </w:r>
            <w:proofErr w:type="spellStart"/>
            <w:r w:rsidRPr="00881C13">
              <w:rPr>
                <w:b/>
                <w:sz w:val="22"/>
                <w:szCs w:val="22"/>
              </w:rPr>
              <w:t>Cisse</w:t>
            </w:r>
            <w:proofErr w:type="spellEnd"/>
            <w:r w:rsidRPr="00881C13">
              <w:rPr>
                <w:b/>
                <w:sz w:val="22"/>
                <w:szCs w:val="22"/>
              </w:rPr>
              <w:t>-Yao Yao</w:t>
            </w:r>
          </w:p>
          <w:p w:rsidR="006C46F2" w:rsidRPr="00E400E1" w:rsidRDefault="006C46F2" w:rsidP="006C46F2">
            <w:pPr>
              <w:widowControl w:val="0"/>
              <w:autoSpaceDE w:val="0"/>
              <w:autoSpaceDN w:val="0"/>
              <w:adjustRightInd w:val="0"/>
              <w:rPr>
                <w:sz w:val="22"/>
                <w:szCs w:val="22"/>
                <w:lang w:val="fr-FR"/>
              </w:rPr>
            </w:pPr>
            <w:proofErr w:type="spellStart"/>
            <w:r w:rsidRPr="00E400E1">
              <w:rPr>
                <w:sz w:val="22"/>
                <w:szCs w:val="22"/>
                <w:lang w:val="fr-FR"/>
              </w:rPr>
              <w:t>Address</w:t>
            </w:r>
            <w:proofErr w:type="spellEnd"/>
            <w:r w:rsidRPr="00E400E1">
              <w:rPr>
                <w:sz w:val="22"/>
                <w:szCs w:val="22"/>
                <w:lang w:val="fr-FR"/>
              </w:rPr>
              <w:t>:</w:t>
            </w:r>
            <w:r w:rsidR="004C03BA" w:rsidRPr="00E400E1">
              <w:rPr>
                <w:sz w:val="22"/>
                <w:szCs w:val="22"/>
                <w:lang w:val="fr-FR"/>
              </w:rPr>
              <w:t xml:space="preserve"> </w:t>
            </w:r>
            <w:r w:rsidRPr="00E400E1">
              <w:rPr>
                <w:sz w:val="22"/>
                <w:szCs w:val="22"/>
                <w:lang w:val="fr-FR"/>
              </w:rPr>
              <w:t>UNDP Guinée</w:t>
            </w:r>
          </w:p>
          <w:p w:rsidR="006C46F2" w:rsidRPr="00E400E1" w:rsidRDefault="006C46F2" w:rsidP="006C46F2">
            <w:pPr>
              <w:widowControl w:val="0"/>
              <w:autoSpaceDE w:val="0"/>
              <w:autoSpaceDN w:val="0"/>
              <w:adjustRightInd w:val="0"/>
              <w:rPr>
                <w:sz w:val="22"/>
                <w:szCs w:val="22"/>
                <w:lang w:val="fr-FR"/>
              </w:rPr>
            </w:pPr>
            <w:r w:rsidRPr="00E400E1">
              <w:rPr>
                <w:sz w:val="22"/>
                <w:szCs w:val="22"/>
                <w:lang w:val="fr-FR"/>
              </w:rPr>
              <w:t xml:space="preserve">Maison Commune </w:t>
            </w:r>
            <w:proofErr w:type="spellStart"/>
            <w:r w:rsidRPr="00E400E1">
              <w:rPr>
                <w:sz w:val="22"/>
                <w:szCs w:val="22"/>
                <w:lang w:val="fr-FR"/>
              </w:rPr>
              <w:t>Coléah</w:t>
            </w:r>
            <w:proofErr w:type="spellEnd"/>
          </w:p>
          <w:p w:rsidR="006C46F2" w:rsidRPr="00E400E1" w:rsidRDefault="006C46F2" w:rsidP="00EA478C">
            <w:pPr>
              <w:widowControl w:val="0"/>
              <w:autoSpaceDE w:val="0"/>
              <w:autoSpaceDN w:val="0"/>
              <w:adjustRightInd w:val="0"/>
              <w:rPr>
                <w:sz w:val="22"/>
                <w:szCs w:val="22"/>
                <w:lang w:val="fr-FR"/>
              </w:rPr>
            </w:pPr>
            <w:r w:rsidRPr="00E400E1">
              <w:rPr>
                <w:sz w:val="22"/>
                <w:szCs w:val="22"/>
                <w:lang w:val="fr-FR"/>
              </w:rPr>
              <w:t>Commune de Matam</w:t>
            </w:r>
            <w:r w:rsidR="00EA478C" w:rsidRPr="00E400E1">
              <w:rPr>
                <w:sz w:val="22"/>
                <w:szCs w:val="22"/>
                <w:lang w:val="fr-FR"/>
              </w:rPr>
              <w:t xml:space="preserve"> </w:t>
            </w:r>
            <w:r w:rsidRPr="00E400E1">
              <w:rPr>
                <w:sz w:val="22"/>
                <w:szCs w:val="22"/>
                <w:lang w:val="fr-FR"/>
              </w:rPr>
              <w:t>BP: 222 Conakry République de Guinée</w:t>
            </w:r>
          </w:p>
          <w:p w:rsidR="006C46F2" w:rsidRPr="00881C13" w:rsidRDefault="006C46F2" w:rsidP="006C46F2">
            <w:pPr>
              <w:spacing w:line="360" w:lineRule="auto"/>
              <w:rPr>
                <w:sz w:val="22"/>
                <w:szCs w:val="22"/>
              </w:rPr>
            </w:pPr>
            <w:r w:rsidRPr="00881C13">
              <w:rPr>
                <w:sz w:val="22"/>
                <w:szCs w:val="22"/>
              </w:rPr>
              <w:t xml:space="preserve">Telephone: </w:t>
            </w:r>
            <w:r w:rsidR="00184B3A" w:rsidRPr="00881C13">
              <w:rPr>
                <w:sz w:val="22"/>
                <w:szCs w:val="22"/>
              </w:rPr>
              <w:t>+</w:t>
            </w:r>
            <w:r w:rsidRPr="00881C13">
              <w:rPr>
                <w:sz w:val="22"/>
                <w:szCs w:val="22"/>
              </w:rPr>
              <w:t>224 622 35 54 69</w:t>
            </w:r>
          </w:p>
          <w:p w:rsidR="006C46F2" w:rsidRPr="00881C13" w:rsidRDefault="006C46F2" w:rsidP="000F3D09">
            <w:pPr>
              <w:spacing w:line="360" w:lineRule="auto"/>
              <w:rPr>
                <w:rStyle w:val="Hyperlink"/>
                <w:sz w:val="22"/>
                <w:szCs w:val="22"/>
              </w:rPr>
            </w:pPr>
            <w:r w:rsidRPr="00881C13">
              <w:rPr>
                <w:sz w:val="22"/>
                <w:szCs w:val="22"/>
              </w:rPr>
              <w:t>E-mail:</w:t>
            </w:r>
            <w:r w:rsidRPr="00881C13">
              <w:rPr>
                <w:bCs/>
                <w:iCs/>
                <w:sz w:val="22"/>
                <w:szCs w:val="22"/>
              </w:rPr>
              <w:t xml:space="preserve"> </w:t>
            </w:r>
            <w:hyperlink r:id="rId9" w:history="1">
              <w:r w:rsidRPr="00881C13">
                <w:rPr>
                  <w:rStyle w:val="Hyperlink"/>
                  <w:sz w:val="22"/>
                  <w:szCs w:val="22"/>
                </w:rPr>
                <w:t>aissatou.yaoyao@undp.org</w:t>
              </w:r>
            </w:hyperlink>
          </w:p>
          <w:p w:rsidR="00A04FB3" w:rsidRPr="00881C13" w:rsidRDefault="00A04FB3" w:rsidP="00005A31">
            <w:pPr>
              <w:rPr>
                <w:b/>
                <w:sz w:val="22"/>
                <w:szCs w:val="22"/>
              </w:rPr>
            </w:pPr>
          </w:p>
          <w:p w:rsidR="00005A31" w:rsidRPr="00881C13" w:rsidRDefault="00005A31" w:rsidP="00005A31">
            <w:pPr>
              <w:rPr>
                <w:b/>
                <w:sz w:val="22"/>
                <w:szCs w:val="22"/>
              </w:rPr>
            </w:pPr>
            <w:r w:rsidRPr="00881C13">
              <w:rPr>
                <w:b/>
                <w:sz w:val="22"/>
                <w:szCs w:val="22"/>
              </w:rPr>
              <w:t xml:space="preserve">Marc </w:t>
            </w:r>
            <w:proofErr w:type="spellStart"/>
            <w:r w:rsidRPr="00881C13">
              <w:rPr>
                <w:b/>
                <w:sz w:val="22"/>
                <w:szCs w:val="22"/>
              </w:rPr>
              <w:t>Wajnstock</w:t>
            </w:r>
            <w:proofErr w:type="spellEnd"/>
          </w:p>
          <w:p w:rsidR="00005A31" w:rsidRPr="00881C13" w:rsidRDefault="00005A31" w:rsidP="00005A31">
            <w:pPr>
              <w:rPr>
                <w:sz w:val="22"/>
                <w:szCs w:val="22"/>
              </w:rPr>
            </w:pPr>
            <w:r w:rsidRPr="00881C13">
              <w:rPr>
                <w:sz w:val="22"/>
                <w:szCs w:val="22"/>
              </w:rPr>
              <w:t>Senior Programme Coordinator</w:t>
            </w:r>
          </w:p>
          <w:p w:rsidR="00005A31" w:rsidRPr="00881C13" w:rsidRDefault="00005A31" w:rsidP="00005A31">
            <w:pPr>
              <w:widowControl w:val="0"/>
              <w:autoSpaceDE w:val="0"/>
              <w:autoSpaceDN w:val="0"/>
              <w:adjustRightInd w:val="0"/>
              <w:rPr>
                <w:sz w:val="22"/>
                <w:szCs w:val="22"/>
              </w:rPr>
            </w:pPr>
            <w:r w:rsidRPr="00881C13">
              <w:rPr>
                <w:sz w:val="22"/>
                <w:szCs w:val="22"/>
              </w:rPr>
              <w:t>Address:</w:t>
            </w:r>
            <w:r w:rsidR="004C03BA" w:rsidRPr="00881C13">
              <w:rPr>
                <w:sz w:val="22"/>
                <w:szCs w:val="22"/>
              </w:rPr>
              <w:t xml:space="preserve"> </w:t>
            </w:r>
            <w:r w:rsidRPr="00881C13">
              <w:rPr>
                <w:sz w:val="22"/>
                <w:szCs w:val="22"/>
              </w:rPr>
              <w:t xml:space="preserve">UNDP </w:t>
            </w:r>
            <w:proofErr w:type="spellStart"/>
            <w:r w:rsidRPr="00881C13">
              <w:rPr>
                <w:sz w:val="22"/>
                <w:szCs w:val="22"/>
              </w:rPr>
              <w:t>Guinée</w:t>
            </w:r>
            <w:proofErr w:type="spellEnd"/>
          </w:p>
          <w:p w:rsidR="00005A31" w:rsidRPr="00E400E1" w:rsidRDefault="00005A31" w:rsidP="00005A31">
            <w:pPr>
              <w:widowControl w:val="0"/>
              <w:autoSpaceDE w:val="0"/>
              <w:autoSpaceDN w:val="0"/>
              <w:adjustRightInd w:val="0"/>
              <w:rPr>
                <w:sz w:val="22"/>
                <w:szCs w:val="22"/>
                <w:lang w:val="fr-FR"/>
              </w:rPr>
            </w:pPr>
            <w:r w:rsidRPr="00E400E1">
              <w:rPr>
                <w:sz w:val="22"/>
                <w:szCs w:val="22"/>
                <w:lang w:val="fr-FR"/>
              </w:rPr>
              <w:t xml:space="preserve">Maison Commune </w:t>
            </w:r>
            <w:proofErr w:type="spellStart"/>
            <w:r w:rsidRPr="00E400E1">
              <w:rPr>
                <w:sz w:val="22"/>
                <w:szCs w:val="22"/>
                <w:lang w:val="fr-FR"/>
              </w:rPr>
              <w:t>Coléah</w:t>
            </w:r>
            <w:proofErr w:type="spellEnd"/>
          </w:p>
          <w:p w:rsidR="00005A31" w:rsidRPr="00E400E1" w:rsidRDefault="00005A31" w:rsidP="00005A31">
            <w:pPr>
              <w:widowControl w:val="0"/>
              <w:autoSpaceDE w:val="0"/>
              <w:autoSpaceDN w:val="0"/>
              <w:adjustRightInd w:val="0"/>
              <w:rPr>
                <w:sz w:val="22"/>
                <w:szCs w:val="22"/>
                <w:lang w:val="fr-FR"/>
              </w:rPr>
            </w:pPr>
            <w:r w:rsidRPr="00E400E1">
              <w:rPr>
                <w:sz w:val="22"/>
                <w:szCs w:val="22"/>
                <w:lang w:val="fr-FR"/>
              </w:rPr>
              <w:t>Commune de Matam BP: 222 Conakry République de Guinée</w:t>
            </w:r>
          </w:p>
          <w:p w:rsidR="00005A31" w:rsidRPr="00881C13" w:rsidRDefault="00005A31" w:rsidP="00005A31">
            <w:pPr>
              <w:spacing w:line="360" w:lineRule="auto"/>
              <w:rPr>
                <w:sz w:val="22"/>
                <w:szCs w:val="22"/>
              </w:rPr>
            </w:pPr>
            <w:r w:rsidRPr="00881C13">
              <w:rPr>
                <w:sz w:val="22"/>
                <w:szCs w:val="22"/>
              </w:rPr>
              <w:t xml:space="preserve">Telephone: </w:t>
            </w:r>
            <w:r w:rsidR="00184B3A" w:rsidRPr="00881C13">
              <w:rPr>
                <w:sz w:val="22"/>
                <w:szCs w:val="22"/>
              </w:rPr>
              <w:t>+</w:t>
            </w:r>
            <w:r w:rsidRPr="00881C13">
              <w:rPr>
                <w:sz w:val="22"/>
                <w:szCs w:val="22"/>
              </w:rPr>
              <w:t xml:space="preserve">224 </w:t>
            </w:r>
            <w:r w:rsidR="00184B3A" w:rsidRPr="00881C13">
              <w:rPr>
                <w:sz w:val="22"/>
                <w:szCs w:val="22"/>
              </w:rPr>
              <w:t>628 33 47 68</w:t>
            </w:r>
          </w:p>
          <w:p w:rsidR="00005A31" w:rsidRPr="00881C13" w:rsidRDefault="00005A31" w:rsidP="00881C13">
            <w:pPr>
              <w:spacing w:line="360" w:lineRule="auto"/>
              <w:rPr>
                <w:sz w:val="22"/>
              </w:rPr>
            </w:pPr>
            <w:r w:rsidRPr="00881C13">
              <w:rPr>
                <w:sz w:val="22"/>
                <w:szCs w:val="22"/>
              </w:rPr>
              <w:t>E-mail:</w:t>
            </w:r>
            <w:r w:rsidRPr="00881C13">
              <w:rPr>
                <w:bCs/>
                <w:iCs/>
                <w:sz w:val="22"/>
                <w:szCs w:val="22"/>
              </w:rPr>
              <w:t xml:space="preserve"> </w:t>
            </w:r>
            <w:hyperlink r:id="rId10" w:history="1">
              <w:r w:rsidR="00184B3A" w:rsidRPr="00881C13">
                <w:rPr>
                  <w:rStyle w:val="Hyperlink"/>
                  <w:sz w:val="22"/>
                  <w:szCs w:val="22"/>
                </w:rPr>
                <w:t>marc.wajnstock@undp.org</w:t>
              </w:r>
            </w:hyperlink>
          </w:p>
        </w:tc>
        <w:tc>
          <w:tcPr>
            <w:tcW w:w="4986" w:type="dxa"/>
            <w:tcBorders>
              <w:bottom w:val="single" w:sz="4" w:space="0" w:color="auto"/>
            </w:tcBorders>
          </w:tcPr>
          <w:p w:rsidR="0008151C" w:rsidRPr="00881C13" w:rsidRDefault="0008151C" w:rsidP="005D2249">
            <w:pPr>
              <w:rPr>
                <w:b/>
              </w:rPr>
            </w:pPr>
            <w:r w:rsidRPr="00881C13">
              <w:rPr>
                <w:b/>
              </w:rPr>
              <w:t>Implementing Partner(s) – name &amp; type (Government, CSO, etc</w:t>
            </w:r>
            <w:r w:rsidR="0004185E" w:rsidRPr="00881C13">
              <w:rPr>
                <w:b/>
              </w:rPr>
              <w:t>.</w:t>
            </w:r>
            <w:r w:rsidRPr="00881C13">
              <w:rPr>
                <w:b/>
              </w:rPr>
              <w:t>):</w:t>
            </w:r>
          </w:p>
          <w:p w:rsidR="00B00474" w:rsidRPr="00881C13" w:rsidRDefault="00B00474" w:rsidP="005D2249">
            <w:pPr>
              <w:rPr>
                <w:b/>
              </w:rPr>
            </w:pPr>
          </w:p>
          <w:p w:rsidR="00823C89" w:rsidRPr="00881C13" w:rsidRDefault="00165674" w:rsidP="00165674">
            <w:pPr>
              <w:numPr>
                <w:ilvl w:val="0"/>
                <w:numId w:val="2"/>
              </w:numPr>
              <w:rPr>
                <w:color w:val="000000"/>
                <w:sz w:val="16"/>
                <w:szCs w:val="18"/>
              </w:rPr>
            </w:pPr>
            <w:r w:rsidRPr="00881C13">
              <w:rPr>
                <w:sz w:val="22"/>
              </w:rPr>
              <w:t>International Federation of Red Cross and Red Crescent Societies (IFRC)</w:t>
            </w:r>
          </w:p>
          <w:p w:rsidR="001C5748" w:rsidRPr="00881C13" w:rsidRDefault="00165674" w:rsidP="008E1C5C">
            <w:pPr>
              <w:numPr>
                <w:ilvl w:val="0"/>
                <w:numId w:val="2"/>
              </w:numPr>
              <w:rPr>
                <w:b/>
                <w:color w:val="000000"/>
                <w:sz w:val="18"/>
                <w:szCs w:val="18"/>
              </w:rPr>
            </w:pPr>
            <w:r w:rsidRPr="00881C13">
              <w:rPr>
                <w:sz w:val="22"/>
              </w:rPr>
              <w:t>Guinean Red Cross</w:t>
            </w:r>
            <w:r w:rsidR="00860818" w:rsidRPr="00881C13">
              <w:rPr>
                <w:sz w:val="22"/>
              </w:rPr>
              <w:t xml:space="preserve"> (GRC)</w:t>
            </w:r>
          </w:p>
        </w:tc>
      </w:tr>
      <w:tr w:rsidR="0008151C" w:rsidRPr="00881C13" w:rsidTr="000F3D09">
        <w:trPr>
          <w:gridAfter w:val="1"/>
          <w:wAfter w:w="272" w:type="dxa"/>
          <w:cantSplit/>
          <w:trHeight w:val="731"/>
        </w:trPr>
        <w:tc>
          <w:tcPr>
            <w:tcW w:w="5095" w:type="dxa"/>
            <w:tcBorders>
              <w:top w:val="nil"/>
              <w:bottom w:val="single" w:sz="4" w:space="0" w:color="auto"/>
              <w:right w:val="single" w:sz="4" w:space="0" w:color="auto"/>
            </w:tcBorders>
          </w:tcPr>
          <w:p w:rsidR="0008151C" w:rsidRPr="00881C13" w:rsidRDefault="0008151C" w:rsidP="0008151C">
            <w:pPr>
              <w:rPr>
                <w:b/>
              </w:rPr>
            </w:pPr>
            <w:r w:rsidRPr="00881C13">
              <w:rPr>
                <w:b/>
              </w:rPr>
              <w:t>Proposal Location</w:t>
            </w:r>
            <w:r w:rsidR="00B6444B" w:rsidRPr="00881C13">
              <w:rPr>
                <w:b/>
              </w:rPr>
              <w:t xml:space="preserve"> (country)</w:t>
            </w:r>
            <w:r w:rsidRPr="00881C13">
              <w:rPr>
                <w:b/>
              </w:rPr>
              <w:t xml:space="preserve">: </w:t>
            </w:r>
          </w:p>
          <w:p w:rsidR="0008151C" w:rsidRPr="00881C13" w:rsidRDefault="0008151C" w:rsidP="0008151C">
            <w:r w:rsidRPr="00881C13">
              <w:t xml:space="preserve">Please select </w:t>
            </w:r>
            <w:r w:rsidR="001506B4" w:rsidRPr="00881C13">
              <w:t xml:space="preserve">one </w:t>
            </w:r>
            <w:r w:rsidRPr="00881C13">
              <w:t xml:space="preserve">from the following  </w:t>
            </w:r>
          </w:p>
          <w:p w:rsidR="0008151C" w:rsidRPr="00881C13" w:rsidRDefault="00823C89" w:rsidP="0008151C">
            <w:r w:rsidRPr="00881C13">
              <w:fldChar w:fldCharType="begin">
                <w:ffData>
                  <w:name w:val="Check1"/>
                  <w:enabled/>
                  <w:calcOnExit w:val="0"/>
                  <w:checkBox>
                    <w:sizeAuto/>
                    <w:default w:val="1"/>
                  </w:checkBox>
                </w:ffData>
              </w:fldChar>
            </w:r>
            <w:bookmarkStart w:id="0" w:name="Check1"/>
            <w:r w:rsidRPr="00881C13">
              <w:instrText xml:space="preserve"> FORMCHECKBOX </w:instrText>
            </w:r>
            <w:r w:rsidR="007B08AF">
              <w:fldChar w:fldCharType="separate"/>
            </w:r>
            <w:r w:rsidRPr="00881C13">
              <w:fldChar w:fldCharType="end"/>
            </w:r>
            <w:bookmarkEnd w:id="0"/>
            <w:r w:rsidR="0008151C" w:rsidRPr="00881C13">
              <w:t xml:space="preserve"> Guinea </w:t>
            </w:r>
          </w:p>
          <w:p w:rsidR="0008151C" w:rsidRPr="00881C13" w:rsidRDefault="0008151C" w:rsidP="0008151C">
            <w:r w:rsidRPr="00881C13">
              <w:fldChar w:fldCharType="begin">
                <w:ffData>
                  <w:name w:val="Check1"/>
                  <w:enabled/>
                  <w:calcOnExit w:val="0"/>
                  <w:checkBox>
                    <w:sizeAuto/>
                    <w:default w:val="0"/>
                  </w:checkBox>
                </w:ffData>
              </w:fldChar>
            </w:r>
            <w:r w:rsidRPr="00881C13">
              <w:instrText xml:space="preserve"> FORMCHECKBOX </w:instrText>
            </w:r>
            <w:r w:rsidR="007B08AF">
              <w:fldChar w:fldCharType="separate"/>
            </w:r>
            <w:r w:rsidRPr="00881C13">
              <w:fldChar w:fldCharType="end"/>
            </w:r>
            <w:r w:rsidRPr="00881C13">
              <w:t xml:space="preserve"> Liberia</w:t>
            </w:r>
          </w:p>
          <w:p w:rsidR="0008151C" w:rsidRPr="00881C13" w:rsidRDefault="0008151C" w:rsidP="0008151C">
            <w:r w:rsidRPr="00881C13">
              <w:fldChar w:fldCharType="begin">
                <w:ffData>
                  <w:name w:val="Check1"/>
                  <w:enabled/>
                  <w:calcOnExit w:val="0"/>
                  <w:checkBox>
                    <w:sizeAuto/>
                    <w:default w:val="0"/>
                  </w:checkBox>
                </w:ffData>
              </w:fldChar>
            </w:r>
            <w:r w:rsidRPr="00881C13">
              <w:instrText xml:space="preserve"> FORMCHECKBOX </w:instrText>
            </w:r>
            <w:r w:rsidR="007B08AF">
              <w:fldChar w:fldCharType="separate"/>
            </w:r>
            <w:r w:rsidRPr="00881C13">
              <w:fldChar w:fldCharType="end"/>
            </w:r>
            <w:r w:rsidRPr="00881C13">
              <w:t xml:space="preserve"> Sierra Leone </w:t>
            </w:r>
          </w:p>
          <w:p w:rsidR="0008151C" w:rsidRPr="00881C13" w:rsidRDefault="0008151C" w:rsidP="000F3D09">
            <w:r w:rsidRPr="00881C13">
              <w:fldChar w:fldCharType="begin">
                <w:ffData>
                  <w:name w:val="Check1"/>
                  <w:enabled/>
                  <w:calcOnExit w:val="0"/>
                  <w:checkBox>
                    <w:sizeAuto/>
                    <w:default w:val="0"/>
                  </w:checkBox>
                </w:ffData>
              </w:fldChar>
            </w:r>
            <w:r w:rsidRPr="00881C13">
              <w:instrText xml:space="preserve"> FORMCHECKBOX </w:instrText>
            </w:r>
            <w:r w:rsidR="007B08AF">
              <w:fldChar w:fldCharType="separate"/>
            </w:r>
            <w:r w:rsidRPr="00881C13">
              <w:fldChar w:fldCharType="end"/>
            </w:r>
            <w:r w:rsidRPr="00881C13">
              <w:t xml:space="preserve"> Common Services  </w:t>
            </w:r>
          </w:p>
        </w:tc>
        <w:tc>
          <w:tcPr>
            <w:tcW w:w="4986" w:type="dxa"/>
            <w:tcBorders>
              <w:bottom w:val="single" w:sz="4" w:space="0" w:color="auto"/>
            </w:tcBorders>
          </w:tcPr>
          <w:p w:rsidR="00B6444B" w:rsidRPr="00881C13" w:rsidRDefault="00B6444B" w:rsidP="00B6444B">
            <w:pPr>
              <w:rPr>
                <w:b/>
              </w:rPr>
            </w:pPr>
            <w:r w:rsidRPr="00881C13">
              <w:rPr>
                <w:b/>
              </w:rPr>
              <w:t xml:space="preserve">Proposal Location (provinces): </w:t>
            </w:r>
          </w:p>
          <w:p w:rsidR="00165674" w:rsidRPr="00881C13" w:rsidRDefault="001C5748" w:rsidP="00165674">
            <w:pPr>
              <w:rPr>
                <w:sz w:val="22"/>
              </w:rPr>
            </w:pPr>
            <w:r w:rsidRPr="00881C13">
              <w:rPr>
                <w:sz w:val="22"/>
              </w:rPr>
              <w:t xml:space="preserve">. </w:t>
            </w:r>
            <w:r w:rsidR="00165674" w:rsidRPr="00881C13">
              <w:rPr>
                <w:sz w:val="22"/>
              </w:rPr>
              <w:t xml:space="preserve"> Most affected prefectures in Guinea</w:t>
            </w:r>
          </w:p>
          <w:p w:rsidR="00165674" w:rsidRPr="00881C13" w:rsidRDefault="00165674" w:rsidP="00165674">
            <w:pPr>
              <w:tabs>
                <w:tab w:val="left" w:pos="305"/>
              </w:tabs>
              <w:ind w:left="125"/>
              <w:rPr>
                <w:sz w:val="22"/>
              </w:rPr>
            </w:pPr>
            <w:r w:rsidRPr="00881C13">
              <w:rPr>
                <w:sz w:val="22"/>
              </w:rPr>
              <w:t>•</w:t>
            </w:r>
            <w:r w:rsidRPr="00881C13">
              <w:rPr>
                <w:sz w:val="22"/>
              </w:rPr>
              <w:tab/>
              <w:t>Conakry</w:t>
            </w:r>
          </w:p>
          <w:p w:rsidR="00165674" w:rsidRPr="00881C13" w:rsidRDefault="00165674" w:rsidP="00165674">
            <w:pPr>
              <w:tabs>
                <w:tab w:val="left" w:pos="305"/>
              </w:tabs>
              <w:ind w:left="125"/>
              <w:rPr>
                <w:sz w:val="22"/>
              </w:rPr>
            </w:pPr>
            <w:r w:rsidRPr="00881C13">
              <w:rPr>
                <w:sz w:val="22"/>
              </w:rPr>
              <w:t>•</w:t>
            </w:r>
            <w:r w:rsidRPr="00881C13">
              <w:rPr>
                <w:sz w:val="22"/>
              </w:rPr>
              <w:tab/>
            </w:r>
            <w:proofErr w:type="spellStart"/>
            <w:r w:rsidRPr="00881C13">
              <w:rPr>
                <w:sz w:val="22"/>
              </w:rPr>
              <w:t>Boffa</w:t>
            </w:r>
            <w:proofErr w:type="spellEnd"/>
          </w:p>
          <w:p w:rsidR="00165674" w:rsidRPr="00881C13" w:rsidRDefault="00165674" w:rsidP="00165674">
            <w:pPr>
              <w:tabs>
                <w:tab w:val="left" w:pos="305"/>
              </w:tabs>
              <w:ind w:left="125"/>
              <w:rPr>
                <w:sz w:val="22"/>
              </w:rPr>
            </w:pPr>
            <w:r w:rsidRPr="00881C13">
              <w:rPr>
                <w:sz w:val="22"/>
              </w:rPr>
              <w:t>•</w:t>
            </w:r>
            <w:r w:rsidRPr="00881C13">
              <w:rPr>
                <w:sz w:val="22"/>
              </w:rPr>
              <w:tab/>
            </w:r>
            <w:proofErr w:type="spellStart"/>
            <w:r w:rsidRPr="00881C13">
              <w:rPr>
                <w:sz w:val="22"/>
              </w:rPr>
              <w:t>Dubréka</w:t>
            </w:r>
            <w:proofErr w:type="spellEnd"/>
          </w:p>
          <w:p w:rsidR="00165674" w:rsidRPr="00881C13" w:rsidRDefault="00165674" w:rsidP="00165674">
            <w:pPr>
              <w:tabs>
                <w:tab w:val="left" w:pos="305"/>
              </w:tabs>
              <w:ind w:left="125"/>
              <w:rPr>
                <w:sz w:val="22"/>
              </w:rPr>
            </w:pPr>
            <w:r w:rsidRPr="00881C13">
              <w:rPr>
                <w:sz w:val="22"/>
              </w:rPr>
              <w:t>•</w:t>
            </w:r>
            <w:r w:rsidRPr="00881C13">
              <w:rPr>
                <w:sz w:val="22"/>
              </w:rPr>
              <w:tab/>
              <w:t>Forécariah</w:t>
            </w:r>
          </w:p>
          <w:p w:rsidR="00165674" w:rsidRPr="00881C13" w:rsidRDefault="00165674" w:rsidP="00165674">
            <w:pPr>
              <w:tabs>
                <w:tab w:val="left" w:pos="305"/>
              </w:tabs>
              <w:ind w:left="125"/>
              <w:rPr>
                <w:sz w:val="22"/>
              </w:rPr>
            </w:pPr>
            <w:r w:rsidRPr="00881C13">
              <w:rPr>
                <w:sz w:val="22"/>
              </w:rPr>
              <w:t>•</w:t>
            </w:r>
            <w:r w:rsidRPr="00881C13">
              <w:rPr>
                <w:sz w:val="22"/>
              </w:rPr>
              <w:tab/>
              <w:t>Coyah</w:t>
            </w:r>
          </w:p>
          <w:p w:rsidR="00165674" w:rsidRPr="00881C13" w:rsidRDefault="00165674" w:rsidP="00165674">
            <w:pPr>
              <w:tabs>
                <w:tab w:val="left" w:pos="305"/>
              </w:tabs>
              <w:ind w:left="125"/>
              <w:rPr>
                <w:sz w:val="22"/>
              </w:rPr>
            </w:pPr>
            <w:r w:rsidRPr="00881C13">
              <w:rPr>
                <w:sz w:val="22"/>
              </w:rPr>
              <w:t>•</w:t>
            </w:r>
            <w:r w:rsidRPr="00881C13">
              <w:rPr>
                <w:sz w:val="22"/>
              </w:rPr>
              <w:tab/>
            </w:r>
            <w:proofErr w:type="spellStart"/>
            <w:r w:rsidRPr="00881C13">
              <w:rPr>
                <w:sz w:val="22"/>
              </w:rPr>
              <w:t>Kindia</w:t>
            </w:r>
            <w:proofErr w:type="spellEnd"/>
          </w:p>
          <w:p w:rsidR="00165674" w:rsidRPr="00881C13" w:rsidRDefault="00165674" w:rsidP="00165674">
            <w:pPr>
              <w:tabs>
                <w:tab w:val="left" w:pos="305"/>
              </w:tabs>
              <w:ind w:left="125"/>
              <w:rPr>
                <w:sz w:val="22"/>
              </w:rPr>
            </w:pPr>
            <w:r w:rsidRPr="00881C13">
              <w:rPr>
                <w:sz w:val="22"/>
              </w:rPr>
              <w:t>•</w:t>
            </w:r>
            <w:r w:rsidRPr="00881C13">
              <w:rPr>
                <w:sz w:val="22"/>
              </w:rPr>
              <w:tab/>
            </w:r>
            <w:r w:rsidR="0090291F" w:rsidRPr="00881C13">
              <w:rPr>
                <w:sz w:val="22"/>
              </w:rPr>
              <w:t>Boké</w:t>
            </w:r>
            <w:r w:rsidRPr="00881C13">
              <w:rPr>
                <w:sz w:val="22"/>
              </w:rPr>
              <w:t xml:space="preserve"> </w:t>
            </w:r>
          </w:p>
          <w:p w:rsidR="0008151C" w:rsidRPr="00881C13" w:rsidRDefault="00165674" w:rsidP="00165674">
            <w:pPr>
              <w:tabs>
                <w:tab w:val="left" w:pos="305"/>
              </w:tabs>
              <w:ind w:left="125"/>
            </w:pPr>
            <w:r w:rsidRPr="00881C13">
              <w:rPr>
                <w:sz w:val="22"/>
              </w:rPr>
              <w:t>•</w:t>
            </w:r>
            <w:r w:rsidRPr="00881C13">
              <w:rPr>
                <w:sz w:val="22"/>
              </w:rPr>
              <w:tab/>
              <w:t>Fria</w:t>
            </w:r>
          </w:p>
        </w:tc>
      </w:tr>
      <w:tr w:rsidR="00B6444B" w:rsidRPr="00881C13" w:rsidTr="000F3D09">
        <w:trPr>
          <w:gridAfter w:val="1"/>
          <w:wAfter w:w="272" w:type="dxa"/>
          <w:cantSplit/>
          <w:trHeight w:val="720"/>
        </w:trPr>
        <w:tc>
          <w:tcPr>
            <w:tcW w:w="5095" w:type="dxa"/>
            <w:vMerge w:val="restart"/>
            <w:tcBorders>
              <w:top w:val="single" w:sz="4" w:space="0" w:color="auto"/>
              <w:right w:val="single" w:sz="4" w:space="0" w:color="auto"/>
            </w:tcBorders>
          </w:tcPr>
          <w:p w:rsidR="00B6444B" w:rsidRPr="00881C13" w:rsidRDefault="00B6444B" w:rsidP="000F3D09">
            <w:pPr>
              <w:rPr>
                <w:b/>
                <w:bCs/>
              </w:rPr>
            </w:pPr>
            <w:r w:rsidRPr="00881C13">
              <w:rPr>
                <w:b/>
                <w:bCs/>
              </w:rPr>
              <w:t>Project Description:</w:t>
            </w:r>
          </w:p>
          <w:p w:rsidR="002F4544" w:rsidRPr="00881C13" w:rsidRDefault="00165674" w:rsidP="00505BD2">
            <w:pPr>
              <w:jc w:val="both"/>
            </w:pPr>
            <w:r w:rsidRPr="00881C13">
              <w:rPr>
                <w:sz w:val="22"/>
                <w:szCs w:val="22"/>
              </w:rPr>
              <w:t xml:space="preserve">UNDP will provide support </w:t>
            </w:r>
            <w:r w:rsidR="002F4544" w:rsidRPr="00881C13">
              <w:rPr>
                <w:sz w:val="22"/>
                <w:szCs w:val="22"/>
              </w:rPr>
              <w:t xml:space="preserve">to Guinean Red Cross </w:t>
            </w:r>
            <w:r w:rsidR="00505BD2" w:rsidRPr="00881C13">
              <w:rPr>
                <w:sz w:val="22"/>
                <w:szCs w:val="22"/>
              </w:rPr>
              <w:t>through</w:t>
            </w:r>
            <w:r w:rsidR="002F4544" w:rsidRPr="00881C13">
              <w:rPr>
                <w:sz w:val="22"/>
                <w:szCs w:val="22"/>
              </w:rPr>
              <w:t xml:space="preserve"> IFRC for </w:t>
            </w:r>
            <w:r w:rsidR="002F4544" w:rsidRPr="00881C13">
              <w:rPr>
                <w:iCs/>
              </w:rPr>
              <w:t xml:space="preserve">the safe and dignified burials pillar activities in Guinea and </w:t>
            </w:r>
            <w:r w:rsidR="00505BD2" w:rsidRPr="00881C13">
              <w:rPr>
                <w:iCs/>
              </w:rPr>
              <w:t xml:space="preserve">to </w:t>
            </w:r>
            <w:r w:rsidR="002F4544" w:rsidRPr="00881C13">
              <w:rPr>
                <w:iCs/>
              </w:rPr>
              <w:t>IFRC Coordination mechanisms at regional level</w:t>
            </w:r>
            <w:r w:rsidR="00856DD4" w:rsidRPr="00881C13">
              <w:rPr>
                <w:iCs/>
              </w:rPr>
              <w:t>.</w:t>
            </w:r>
          </w:p>
          <w:p w:rsidR="00B6444B" w:rsidRDefault="00B6444B" w:rsidP="004C03BA">
            <w:pPr>
              <w:jc w:val="both"/>
              <w:rPr>
                <w:b/>
                <w:bCs/>
                <w:sz w:val="22"/>
                <w:szCs w:val="22"/>
              </w:rPr>
            </w:pPr>
          </w:p>
          <w:p w:rsidR="00E24469" w:rsidRPr="00881C13" w:rsidRDefault="00E24469" w:rsidP="004C03BA">
            <w:pPr>
              <w:jc w:val="both"/>
              <w:rPr>
                <w:b/>
                <w:bCs/>
                <w:sz w:val="22"/>
                <w:szCs w:val="22"/>
              </w:rPr>
            </w:pPr>
            <w:bookmarkStart w:id="1" w:name="_GoBack"/>
            <w:bookmarkEnd w:id="1"/>
          </w:p>
        </w:tc>
        <w:tc>
          <w:tcPr>
            <w:tcW w:w="4986" w:type="dxa"/>
            <w:tcBorders>
              <w:top w:val="single" w:sz="4" w:space="0" w:color="auto"/>
              <w:bottom w:val="single" w:sz="4" w:space="0" w:color="auto"/>
              <w:right w:val="single" w:sz="4" w:space="0" w:color="auto"/>
            </w:tcBorders>
          </w:tcPr>
          <w:p w:rsidR="006C46F2" w:rsidRPr="00881C13" w:rsidRDefault="004B7903" w:rsidP="000F3D09">
            <w:pPr>
              <w:rPr>
                <w:b/>
              </w:rPr>
            </w:pPr>
            <w:r w:rsidRPr="00881C13">
              <w:rPr>
                <w:b/>
              </w:rPr>
              <w:t>Requested amount</w:t>
            </w:r>
            <w:r w:rsidR="00B6444B" w:rsidRPr="00881C13">
              <w:rPr>
                <w:b/>
              </w:rPr>
              <w:t>:</w:t>
            </w:r>
            <w:r w:rsidRPr="00881C13">
              <w:rPr>
                <w:b/>
              </w:rPr>
              <w:t xml:space="preserve"> </w:t>
            </w:r>
            <w:r w:rsidR="00165674" w:rsidRPr="00881C13">
              <w:t xml:space="preserve"> </w:t>
            </w:r>
            <w:r w:rsidR="00AD475B">
              <w:t xml:space="preserve">$ </w:t>
            </w:r>
            <w:r w:rsidR="00AD475B" w:rsidRPr="00AD475B">
              <w:rPr>
                <w:sz w:val="22"/>
              </w:rPr>
              <w:t>4,458,330</w:t>
            </w:r>
            <w:r w:rsidR="00AD475B">
              <w:rPr>
                <w:sz w:val="22"/>
              </w:rPr>
              <w:t xml:space="preserve"> USD</w:t>
            </w:r>
          </w:p>
          <w:p w:rsidR="001642D4" w:rsidRPr="00881C13" w:rsidRDefault="001642D4" w:rsidP="006C46F2">
            <w:pPr>
              <w:rPr>
                <w:b/>
              </w:rPr>
            </w:pPr>
          </w:p>
          <w:p w:rsidR="006C46F2" w:rsidRPr="00881C13" w:rsidRDefault="00EC5557" w:rsidP="006C46F2">
            <w:pPr>
              <w:rPr>
                <w:b/>
              </w:rPr>
            </w:pPr>
            <w:r w:rsidRPr="00881C13">
              <w:rPr>
                <w:b/>
              </w:rPr>
              <w:t xml:space="preserve">Total requested amount: </w:t>
            </w:r>
            <w:r w:rsidR="00165674" w:rsidRPr="00881C13">
              <w:t xml:space="preserve"> </w:t>
            </w:r>
            <w:r w:rsidR="00AD475B" w:rsidRPr="00AD475B">
              <w:rPr>
                <w:sz w:val="22"/>
              </w:rPr>
              <w:t>$ 4,458,330 USD</w:t>
            </w:r>
          </w:p>
          <w:p w:rsidR="004B7903" w:rsidRPr="00881C13" w:rsidRDefault="004B7903" w:rsidP="000F3D09">
            <w:r w:rsidRPr="00881C13">
              <w:rPr>
                <w:b/>
              </w:rPr>
              <w:t>Other sources of funding of this proposal:</w:t>
            </w:r>
            <w:r w:rsidR="00165674" w:rsidRPr="00881C13">
              <w:rPr>
                <w:b/>
              </w:rPr>
              <w:t xml:space="preserve"> </w:t>
            </w:r>
            <w:r w:rsidR="00165674" w:rsidRPr="00881C13">
              <w:t>None</w:t>
            </w:r>
          </w:p>
          <w:p w:rsidR="00B6444B" w:rsidRPr="00881C13" w:rsidRDefault="00B6444B" w:rsidP="004B7903">
            <w:pPr>
              <w:rPr>
                <w:b/>
              </w:rPr>
            </w:pPr>
            <w:r w:rsidRPr="00881C13">
              <w:rPr>
                <w:b/>
              </w:rPr>
              <w:t>Government Input:</w:t>
            </w:r>
            <w:r w:rsidR="004B7903" w:rsidRPr="00881C13">
              <w:t xml:space="preserve"> </w:t>
            </w:r>
            <w:r w:rsidR="00165674" w:rsidRPr="00881C13">
              <w:rPr>
                <w:sz w:val="22"/>
                <w:szCs w:val="22"/>
              </w:rPr>
              <w:t xml:space="preserve"> Funding from governments through IFRC and UNDP appeals.</w:t>
            </w:r>
          </w:p>
        </w:tc>
      </w:tr>
      <w:tr w:rsidR="00B6444B" w:rsidRPr="00881C13" w:rsidTr="000F3D09">
        <w:trPr>
          <w:gridAfter w:val="1"/>
          <w:wAfter w:w="272" w:type="dxa"/>
          <w:cantSplit/>
          <w:trHeight w:val="839"/>
        </w:trPr>
        <w:tc>
          <w:tcPr>
            <w:tcW w:w="5095" w:type="dxa"/>
            <w:vMerge/>
            <w:tcBorders>
              <w:bottom w:val="single" w:sz="4" w:space="0" w:color="auto"/>
              <w:right w:val="single" w:sz="4" w:space="0" w:color="auto"/>
            </w:tcBorders>
          </w:tcPr>
          <w:p w:rsidR="00B6444B" w:rsidRPr="00881C13" w:rsidRDefault="00B6444B" w:rsidP="000F3D09">
            <w:pPr>
              <w:rPr>
                <w:b/>
                <w:bCs/>
              </w:rPr>
            </w:pPr>
          </w:p>
        </w:tc>
        <w:tc>
          <w:tcPr>
            <w:tcW w:w="4986" w:type="dxa"/>
            <w:tcBorders>
              <w:top w:val="single" w:sz="4" w:space="0" w:color="auto"/>
              <w:bottom w:val="single" w:sz="4" w:space="0" w:color="auto"/>
              <w:right w:val="single" w:sz="4" w:space="0" w:color="auto"/>
            </w:tcBorders>
          </w:tcPr>
          <w:p w:rsidR="00B6444B" w:rsidRPr="00881C13" w:rsidRDefault="00B6444B" w:rsidP="00BC22A8">
            <w:pPr>
              <w:rPr>
                <w:b/>
              </w:rPr>
            </w:pPr>
            <w:r w:rsidRPr="00881C13">
              <w:rPr>
                <w:b/>
              </w:rPr>
              <w:t xml:space="preserve">Start Date: </w:t>
            </w:r>
            <w:r w:rsidR="00165674" w:rsidRPr="00881C13">
              <w:t>July 1</w:t>
            </w:r>
            <w:r w:rsidR="00165674" w:rsidRPr="00881C13">
              <w:rPr>
                <w:vertAlign w:val="superscript"/>
              </w:rPr>
              <w:t>st</w:t>
            </w:r>
            <w:r w:rsidR="00165674" w:rsidRPr="00881C13">
              <w:t>, 2015</w:t>
            </w:r>
            <w:r w:rsidR="006D6A47" w:rsidRPr="00881C13">
              <w:t xml:space="preserve"> </w:t>
            </w:r>
          </w:p>
          <w:p w:rsidR="00B6444B" w:rsidRPr="00881C13" w:rsidRDefault="00B6444B" w:rsidP="00BC22A8">
            <w:pPr>
              <w:rPr>
                <w:b/>
              </w:rPr>
            </w:pPr>
            <w:r w:rsidRPr="00881C13">
              <w:rPr>
                <w:b/>
              </w:rPr>
              <w:t xml:space="preserve">End Date: </w:t>
            </w:r>
            <w:r w:rsidR="00165674" w:rsidRPr="00881C13">
              <w:t>December 31</w:t>
            </w:r>
            <w:r w:rsidR="00165674" w:rsidRPr="00881C13">
              <w:rPr>
                <w:vertAlign w:val="superscript"/>
              </w:rPr>
              <w:t>st</w:t>
            </w:r>
            <w:r w:rsidR="00165674" w:rsidRPr="00881C13">
              <w:t>, 2015</w:t>
            </w:r>
          </w:p>
          <w:p w:rsidR="00B6444B" w:rsidRPr="00881C13" w:rsidRDefault="00B6444B" w:rsidP="00DF14B2">
            <w:r w:rsidRPr="00881C13">
              <w:rPr>
                <w:b/>
              </w:rPr>
              <w:t xml:space="preserve">Total duration (in months): </w:t>
            </w:r>
            <w:r w:rsidR="006D6A47" w:rsidRPr="00881C13">
              <w:t>6 months</w:t>
            </w:r>
          </w:p>
        </w:tc>
      </w:tr>
      <w:tr w:rsidR="00D53D52" w:rsidRPr="00881C13" w:rsidTr="000F3D09">
        <w:trPr>
          <w:trHeight w:val="495"/>
        </w:trPr>
        <w:tc>
          <w:tcPr>
            <w:tcW w:w="10353" w:type="dxa"/>
            <w:gridSpan w:val="3"/>
            <w:tcBorders>
              <w:top w:val="single" w:sz="4" w:space="0" w:color="auto"/>
              <w:bottom w:val="single" w:sz="4" w:space="0" w:color="auto"/>
            </w:tcBorders>
          </w:tcPr>
          <w:p w:rsidR="004245A5" w:rsidRPr="00881C13" w:rsidRDefault="00892E1F" w:rsidP="0064741B">
            <w:pPr>
              <w:pStyle w:val="Header"/>
              <w:tabs>
                <w:tab w:val="clear" w:pos="4320"/>
                <w:tab w:val="clear" w:pos="8640"/>
              </w:tabs>
              <w:rPr>
                <w:bCs/>
                <w:szCs w:val="22"/>
                <w:lang w:val="en-US"/>
              </w:rPr>
            </w:pPr>
            <w:r w:rsidRPr="00881C13">
              <w:rPr>
                <w:b/>
                <w:bCs/>
                <w:szCs w:val="22"/>
                <w:lang w:val="en-US"/>
              </w:rPr>
              <w:lastRenderedPageBreak/>
              <w:t>MISSION CRITICAL ACTIONS</w:t>
            </w:r>
            <w:r w:rsidRPr="00881C13">
              <w:rPr>
                <w:bCs/>
                <w:szCs w:val="22"/>
                <w:lang w:val="en-US"/>
              </w:rPr>
              <w:t xml:space="preserve"> </w:t>
            </w:r>
            <w:r w:rsidR="00D53D52" w:rsidRPr="00881C13">
              <w:rPr>
                <w:bCs/>
                <w:sz w:val="22"/>
                <w:szCs w:val="22"/>
                <w:lang w:val="en-US"/>
              </w:rPr>
              <w:t>to which the pro</w:t>
            </w:r>
            <w:r w:rsidRPr="00881C13">
              <w:rPr>
                <w:bCs/>
                <w:sz w:val="22"/>
                <w:szCs w:val="22"/>
                <w:lang w:val="en-US"/>
              </w:rPr>
              <w:t xml:space="preserve">posal </w:t>
            </w:r>
            <w:r w:rsidR="001506B4" w:rsidRPr="00881C13">
              <w:rPr>
                <w:bCs/>
                <w:sz w:val="22"/>
                <w:szCs w:val="22"/>
                <w:lang w:val="en-US"/>
              </w:rPr>
              <w:t xml:space="preserve">is contributing. </w:t>
            </w:r>
            <w:r w:rsidR="004245A5" w:rsidRPr="00881C13">
              <w:rPr>
                <w:bCs/>
                <w:sz w:val="22"/>
                <w:szCs w:val="22"/>
                <w:lang w:val="en-US"/>
              </w:rPr>
              <w:t xml:space="preserve">For reporting purposes, each project should contribute to one </w:t>
            </w:r>
            <w:r w:rsidR="001838B2" w:rsidRPr="00881C13">
              <w:rPr>
                <w:bCs/>
                <w:sz w:val="22"/>
                <w:szCs w:val="22"/>
                <w:lang w:val="en-US"/>
              </w:rPr>
              <w:t>SO</w:t>
            </w:r>
            <w:r w:rsidR="004245A5" w:rsidRPr="00881C13">
              <w:rPr>
                <w:bCs/>
                <w:sz w:val="22"/>
                <w:szCs w:val="22"/>
                <w:lang w:val="en-US"/>
              </w:rPr>
              <w:t>. For proposals responding to multiple MCAs</w:t>
            </w:r>
            <w:r w:rsidR="001838B2" w:rsidRPr="00881C13">
              <w:rPr>
                <w:bCs/>
                <w:sz w:val="22"/>
                <w:szCs w:val="22"/>
                <w:lang w:val="en-US"/>
              </w:rPr>
              <w:t xml:space="preserve"> within 1 SO</w:t>
            </w:r>
            <w:r w:rsidR="004245A5" w:rsidRPr="00881C13">
              <w:rPr>
                <w:bCs/>
                <w:sz w:val="22"/>
                <w:szCs w:val="22"/>
                <w:lang w:val="en-US"/>
              </w:rPr>
              <w:t xml:space="preserve">, please select the primary MCA to which the proposal is contributing to. </w:t>
            </w:r>
          </w:p>
          <w:p w:rsidR="00DF14B2" w:rsidRPr="00881C13" w:rsidRDefault="00DF14B2" w:rsidP="00DF14B2">
            <w:pPr>
              <w:pStyle w:val="Header"/>
              <w:tabs>
                <w:tab w:val="clear" w:pos="4320"/>
                <w:tab w:val="clear" w:pos="8640"/>
              </w:tabs>
              <w:rPr>
                <w:b/>
                <w:bCs/>
                <w:sz w:val="22"/>
                <w:szCs w:val="22"/>
                <w:lang w:val="en-US"/>
              </w:rPr>
            </w:pPr>
          </w:p>
          <w:p w:rsidR="00892E1F" w:rsidRPr="00881C13" w:rsidRDefault="00DF14B2" w:rsidP="00892E1F">
            <w:pPr>
              <w:pStyle w:val="Header"/>
              <w:rPr>
                <w:b/>
                <w:bCs/>
                <w:szCs w:val="24"/>
                <w:lang w:val="en-US"/>
              </w:rPr>
            </w:pPr>
            <w:r w:rsidRPr="00881C13">
              <w:rPr>
                <w:szCs w:val="24"/>
                <w:lang w:val="en-US"/>
              </w:rPr>
              <w:fldChar w:fldCharType="begin">
                <w:ffData>
                  <w:name w:val="Check1"/>
                  <w:enabled/>
                  <w:calcOnExit w:val="0"/>
                  <w:checkBox>
                    <w:sizeAuto/>
                    <w:default w:val="0"/>
                  </w:checkBox>
                </w:ffData>
              </w:fldChar>
            </w:r>
            <w:r w:rsidRPr="00881C13">
              <w:rPr>
                <w:szCs w:val="24"/>
                <w:lang w:val="en-US"/>
              </w:rPr>
              <w:instrText xml:space="preserve"> FORMCHECKBOX </w:instrText>
            </w:r>
            <w:r w:rsidR="007B08AF">
              <w:rPr>
                <w:szCs w:val="24"/>
                <w:lang w:val="en-US"/>
              </w:rPr>
            </w:r>
            <w:r w:rsidR="007B08AF">
              <w:rPr>
                <w:szCs w:val="24"/>
                <w:lang w:val="en-US"/>
              </w:rPr>
              <w:fldChar w:fldCharType="separate"/>
            </w:r>
            <w:r w:rsidRPr="00881C13">
              <w:rPr>
                <w:szCs w:val="24"/>
                <w:lang w:val="en-US"/>
              </w:rPr>
              <w:fldChar w:fldCharType="end"/>
            </w:r>
            <w:r w:rsidRPr="00881C13">
              <w:rPr>
                <w:szCs w:val="24"/>
                <w:lang w:val="en-US"/>
              </w:rPr>
              <w:t xml:space="preserve">                 </w:t>
            </w:r>
            <w:r w:rsidR="001838B2" w:rsidRPr="00881C13">
              <w:rPr>
                <w:szCs w:val="24"/>
                <w:lang w:val="en-US"/>
              </w:rPr>
              <w:t>S</w:t>
            </w:r>
            <w:r w:rsidR="00DD602B" w:rsidRPr="00881C13">
              <w:rPr>
                <w:szCs w:val="24"/>
                <w:lang w:val="en-US"/>
              </w:rPr>
              <w:t xml:space="preserve">trategic </w:t>
            </w:r>
            <w:r w:rsidR="001838B2" w:rsidRPr="00881C13">
              <w:rPr>
                <w:szCs w:val="24"/>
                <w:lang w:val="en-US"/>
              </w:rPr>
              <w:t>O</w:t>
            </w:r>
            <w:r w:rsidR="00DD602B" w:rsidRPr="00881C13">
              <w:rPr>
                <w:szCs w:val="24"/>
                <w:lang w:val="en-US"/>
              </w:rPr>
              <w:t xml:space="preserve">bjective </w:t>
            </w:r>
            <w:r w:rsidR="001838B2" w:rsidRPr="00881C13">
              <w:rPr>
                <w:szCs w:val="24"/>
                <w:lang w:val="en-US"/>
              </w:rPr>
              <w:t xml:space="preserve">1 </w:t>
            </w:r>
            <w:r w:rsidR="00892E1F" w:rsidRPr="00881C13">
              <w:rPr>
                <w:szCs w:val="24"/>
                <w:lang w:val="en-US"/>
              </w:rPr>
              <w:t xml:space="preserve">MCA1: </w:t>
            </w:r>
            <w:r w:rsidR="00892E1F" w:rsidRPr="00881C13">
              <w:rPr>
                <w:b/>
                <w:bCs/>
                <w:szCs w:val="24"/>
                <w:lang w:val="en-US"/>
              </w:rPr>
              <w:t xml:space="preserve">Identifying and tracing of people with Ebola </w:t>
            </w:r>
          </w:p>
          <w:p w:rsidR="00DF14B2" w:rsidRPr="00881C13" w:rsidRDefault="00165674" w:rsidP="00DF14B2">
            <w:pPr>
              <w:pStyle w:val="Header"/>
              <w:rPr>
                <w:b/>
                <w:bCs/>
                <w:szCs w:val="24"/>
                <w:lang w:val="en-US"/>
              </w:rPr>
            </w:pPr>
            <w:r w:rsidRPr="00881C13">
              <w:rPr>
                <w:szCs w:val="24"/>
                <w:lang w:val="en-US"/>
              </w:rPr>
              <w:fldChar w:fldCharType="begin">
                <w:ffData>
                  <w:name w:val=""/>
                  <w:enabled/>
                  <w:calcOnExit w:val="0"/>
                  <w:checkBox>
                    <w:sizeAuto/>
                    <w:default w:val="1"/>
                  </w:checkBox>
                </w:ffData>
              </w:fldChar>
            </w:r>
            <w:r w:rsidRPr="00881C13">
              <w:rPr>
                <w:szCs w:val="24"/>
                <w:lang w:val="en-US"/>
              </w:rPr>
              <w:instrText xml:space="preserve"> FORMCHECKBOX </w:instrText>
            </w:r>
            <w:r w:rsidR="007B08AF">
              <w:rPr>
                <w:szCs w:val="24"/>
                <w:lang w:val="en-US"/>
              </w:rPr>
            </w:r>
            <w:r w:rsidR="007B08AF">
              <w:rPr>
                <w:szCs w:val="24"/>
                <w:lang w:val="en-US"/>
              </w:rPr>
              <w:fldChar w:fldCharType="separate"/>
            </w:r>
            <w:r w:rsidRPr="00881C13">
              <w:rPr>
                <w:szCs w:val="24"/>
                <w:lang w:val="en-US"/>
              </w:rPr>
              <w:fldChar w:fldCharType="end"/>
            </w:r>
            <w:r w:rsidR="00DF14B2" w:rsidRPr="00881C13">
              <w:rPr>
                <w:szCs w:val="24"/>
                <w:lang w:val="en-US"/>
              </w:rPr>
              <w:t xml:space="preserve">                 </w:t>
            </w:r>
            <w:r w:rsidR="001838B2" w:rsidRPr="00881C13">
              <w:rPr>
                <w:szCs w:val="24"/>
                <w:lang w:val="en-US"/>
              </w:rPr>
              <w:t>S</w:t>
            </w:r>
            <w:r w:rsidR="00DD602B" w:rsidRPr="00881C13">
              <w:rPr>
                <w:szCs w:val="24"/>
                <w:lang w:val="en-US"/>
              </w:rPr>
              <w:t xml:space="preserve">trategic Objective 1 </w:t>
            </w:r>
            <w:r w:rsidR="00892E1F" w:rsidRPr="00881C13">
              <w:rPr>
                <w:szCs w:val="24"/>
                <w:lang w:val="en-US"/>
              </w:rPr>
              <w:t xml:space="preserve">MCA2: </w:t>
            </w:r>
            <w:r w:rsidR="00892E1F" w:rsidRPr="00881C13">
              <w:rPr>
                <w:b/>
                <w:bCs/>
                <w:szCs w:val="24"/>
                <w:lang w:val="en-US"/>
              </w:rPr>
              <w:t xml:space="preserve">Safe and dignified burials </w:t>
            </w:r>
          </w:p>
          <w:p w:rsidR="00892E1F" w:rsidRPr="00881C13" w:rsidRDefault="00DF14B2" w:rsidP="00DF14B2">
            <w:pPr>
              <w:pStyle w:val="Header"/>
              <w:rPr>
                <w:b/>
                <w:bCs/>
                <w:szCs w:val="24"/>
                <w:lang w:val="en-US"/>
              </w:rPr>
            </w:pPr>
            <w:r w:rsidRPr="00881C13">
              <w:rPr>
                <w:szCs w:val="24"/>
                <w:lang w:val="en-US"/>
              </w:rPr>
              <w:fldChar w:fldCharType="begin">
                <w:ffData>
                  <w:name w:val="Check1"/>
                  <w:enabled/>
                  <w:calcOnExit w:val="0"/>
                  <w:checkBox>
                    <w:sizeAuto/>
                    <w:default w:val="0"/>
                  </w:checkBox>
                </w:ffData>
              </w:fldChar>
            </w:r>
            <w:r w:rsidRPr="00881C13">
              <w:rPr>
                <w:szCs w:val="24"/>
                <w:lang w:val="en-US"/>
              </w:rPr>
              <w:instrText xml:space="preserve"> FORMCHECKBOX </w:instrText>
            </w:r>
            <w:r w:rsidR="007B08AF">
              <w:rPr>
                <w:szCs w:val="24"/>
                <w:lang w:val="en-US"/>
              </w:rPr>
            </w:r>
            <w:r w:rsidR="007B08AF">
              <w:rPr>
                <w:szCs w:val="24"/>
                <w:lang w:val="en-US"/>
              </w:rPr>
              <w:fldChar w:fldCharType="separate"/>
            </w:r>
            <w:r w:rsidRPr="00881C13">
              <w:rPr>
                <w:szCs w:val="24"/>
                <w:lang w:val="en-US"/>
              </w:rPr>
              <w:fldChar w:fldCharType="end"/>
            </w:r>
            <w:r w:rsidRPr="00881C13">
              <w:rPr>
                <w:szCs w:val="24"/>
                <w:lang w:val="en-US"/>
              </w:rPr>
              <w:t xml:space="preserve">                </w:t>
            </w:r>
            <w:r w:rsidR="00DD602B" w:rsidRPr="00881C13">
              <w:rPr>
                <w:snapToGrid/>
                <w:szCs w:val="24"/>
                <w:lang w:val="en-US"/>
              </w:rPr>
              <w:t xml:space="preserve"> </w:t>
            </w:r>
            <w:r w:rsidR="00DD602B" w:rsidRPr="00881C13">
              <w:rPr>
                <w:szCs w:val="24"/>
                <w:lang w:val="en-US"/>
              </w:rPr>
              <w:t xml:space="preserve">Strategic Objective 2 </w:t>
            </w:r>
            <w:r w:rsidR="00892E1F" w:rsidRPr="00881C13">
              <w:rPr>
                <w:szCs w:val="24"/>
                <w:lang w:val="en-US"/>
              </w:rPr>
              <w:t xml:space="preserve">MCA3: </w:t>
            </w:r>
            <w:r w:rsidR="00892E1F" w:rsidRPr="00881C13">
              <w:rPr>
                <w:b/>
                <w:szCs w:val="24"/>
                <w:lang w:val="en-US"/>
              </w:rPr>
              <w:t>C</w:t>
            </w:r>
            <w:r w:rsidR="00892E1F" w:rsidRPr="00881C13">
              <w:rPr>
                <w:b/>
                <w:bCs/>
                <w:szCs w:val="24"/>
                <w:lang w:val="en-US"/>
              </w:rPr>
              <w:t xml:space="preserve">are for persons with Ebola and infection control </w:t>
            </w:r>
          </w:p>
          <w:p w:rsidR="00892E1F" w:rsidRPr="00881C13" w:rsidRDefault="00DF14B2" w:rsidP="00DF14B2">
            <w:pPr>
              <w:pStyle w:val="Header"/>
              <w:rPr>
                <w:b/>
                <w:bCs/>
                <w:szCs w:val="24"/>
                <w:lang w:val="en-US"/>
              </w:rPr>
            </w:pPr>
            <w:r w:rsidRPr="00881C13">
              <w:rPr>
                <w:szCs w:val="24"/>
                <w:lang w:val="en-US"/>
              </w:rPr>
              <w:fldChar w:fldCharType="begin">
                <w:ffData>
                  <w:name w:val="Check1"/>
                  <w:enabled/>
                  <w:calcOnExit w:val="0"/>
                  <w:checkBox>
                    <w:sizeAuto/>
                    <w:default w:val="0"/>
                  </w:checkBox>
                </w:ffData>
              </w:fldChar>
            </w:r>
            <w:r w:rsidRPr="00881C13">
              <w:rPr>
                <w:szCs w:val="24"/>
                <w:lang w:val="en-US"/>
              </w:rPr>
              <w:instrText xml:space="preserve"> FORMCHECKBOX </w:instrText>
            </w:r>
            <w:r w:rsidR="007B08AF">
              <w:rPr>
                <w:szCs w:val="24"/>
                <w:lang w:val="en-US"/>
              </w:rPr>
            </w:r>
            <w:r w:rsidR="007B08AF">
              <w:rPr>
                <w:szCs w:val="24"/>
                <w:lang w:val="en-US"/>
              </w:rPr>
              <w:fldChar w:fldCharType="separate"/>
            </w:r>
            <w:r w:rsidRPr="00881C13">
              <w:rPr>
                <w:szCs w:val="24"/>
                <w:lang w:val="en-US"/>
              </w:rPr>
              <w:fldChar w:fldCharType="end"/>
            </w:r>
            <w:r w:rsidRPr="00881C13">
              <w:rPr>
                <w:szCs w:val="24"/>
                <w:lang w:val="en-US"/>
              </w:rPr>
              <w:t xml:space="preserve">                </w:t>
            </w:r>
            <w:r w:rsidR="00DD602B" w:rsidRPr="00881C13">
              <w:rPr>
                <w:snapToGrid/>
                <w:szCs w:val="24"/>
                <w:lang w:val="en-US"/>
              </w:rPr>
              <w:t xml:space="preserve"> </w:t>
            </w:r>
            <w:r w:rsidR="00DD602B" w:rsidRPr="00881C13">
              <w:rPr>
                <w:szCs w:val="24"/>
                <w:lang w:val="en-US"/>
              </w:rPr>
              <w:t xml:space="preserve">Strategic Objective 2 </w:t>
            </w:r>
            <w:r w:rsidR="00892E1F" w:rsidRPr="00881C13">
              <w:rPr>
                <w:szCs w:val="24"/>
                <w:lang w:val="en-US"/>
              </w:rPr>
              <w:t xml:space="preserve">MCA4: </w:t>
            </w:r>
            <w:r w:rsidR="00892E1F" w:rsidRPr="00881C13">
              <w:rPr>
                <w:b/>
                <w:bCs/>
                <w:szCs w:val="24"/>
                <w:lang w:val="en-US"/>
              </w:rPr>
              <w:t xml:space="preserve">Medical care for responders </w:t>
            </w:r>
          </w:p>
          <w:p w:rsidR="00EC3735" w:rsidRPr="00881C13" w:rsidRDefault="00DF14B2" w:rsidP="00DF14B2">
            <w:pPr>
              <w:pStyle w:val="Header"/>
              <w:rPr>
                <w:b/>
                <w:bCs/>
                <w:szCs w:val="24"/>
                <w:lang w:val="en-US"/>
              </w:rPr>
            </w:pPr>
            <w:r w:rsidRPr="00881C13">
              <w:rPr>
                <w:szCs w:val="24"/>
                <w:lang w:val="en-US"/>
              </w:rPr>
              <w:fldChar w:fldCharType="begin">
                <w:ffData>
                  <w:name w:val="Check1"/>
                  <w:enabled/>
                  <w:calcOnExit w:val="0"/>
                  <w:checkBox>
                    <w:sizeAuto/>
                    <w:default w:val="0"/>
                  </w:checkBox>
                </w:ffData>
              </w:fldChar>
            </w:r>
            <w:r w:rsidRPr="00881C13">
              <w:rPr>
                <w:szCs w:val="24"/>
                <w:lang w:val="en-US"/>
              </w:rPr>
              <w:instrText xml:space="preserve"> FORMCHECKBOX </w:instrText>
            </w:r>
            <w:r w:rsidR="007B08AF">
              <w:rPr>
                <w:szCs w:val="24"/>
                <w:lang w:val="en-US"/>
              </w:rPr>
            </w:r>
            <w:r w:rsidR="007B08AF">
              <w:rPr>
                <w:szCs w:val="24"/>
                <w:lang w:val="en-US"/>
              </w:rPr>
              <w:fldChar w:fldCharType="separate"/>
            </w:r>
            <w:r w:rsidRPr="00881C13">
              <w:rPr>
                <w:szCs w:val="24"/>
                <w:lang w:val="en-US"/>
              </w:rPr>
              <w:fldChar w:fldCharType="end"/>
            </w:r>
            <w:r w:rsidRPr="00881C13">
              <w:rPr>
                <w:szCs w:val="24"/>
                <w:lang w:val="en-US"/>
              </w:rPr>
              <w:t xml:space="preserve">                </w:t>
            </w:r>
            <w:r w:rsidR="00DD602B" w:rsidRPr="00881C13">
              <w:rPr>
                <w:snapToGrid/>
                <w:szCs w:val="24"/>
                <w:lang w:val="en-US"/>
              </w:rPr>
              <w:t xml:space="preserve"> </w:t>
            </w:r>
            <w:r w:rsidR="00DD602B" w:rsidRPr="00881C13">
              <w:rPr>
                <w:szCs w:val="24"/>
                <w:lang w:val="en-US"/>
              </w:rPr>
              <w:t xml:space="preserve">Strategic Objective 3 </w:t>
            </w:r>
            <w:r w:rsidR="00EC3735" w:rsidRPr="00881C13">
              <w:rPr>
                <w:szCs w:val="24"/>
                <w:lang w:val="en-US"/>
              </w:rPr>
              <w:t xml:space="preserve">MCA5: </w:t>
            </w:r>
            <w:r w:rsidR="00A04FB3" w:rsidRPr="00881C13">
              <w:rPr>
                <w:b/>
                <w:szCs w:val="24"/>
                <w:lang w:val="en-US"/>
              </w:rPr>
              <w:t>P</w:t>
            </w:r>
            <w:r w:rsidR="00EC3735" w:rsidRPr="00881C13">
              <w:rPr>
                <w:b/>
                <w:bCs/>
                <w:szCs w:val="24"/>
                <w:lang w:val="en-US"/>
              </w:rPr>
              <w:t xml:space="preserve">rovision of food security and nutrition </w:t>
            </w:r>
          </w:p>
          <w:p w:rsidR="00EC3735" w:rsidRPr="00881C13" w:rsidRDefault="00C75191" w:rsidP="00EC3735">
            <w:pPr>
              <w:pStyle w:val="Header"/>
              <w:rPr>
                <w:b/>
                <w:bCs/>
                <w:szCs w:val="24"/>
                <w:lang w:val="en-US"/>
              </w:rPr>
            </w:pPr>
            <w:r w:rsidRPr="00881C13">
              <w:rPr>
                <w:b/>
                <w:bCs/>
                <w:szCs w:val="24"/>
                <w:lang w:val="en-US"/>
              </w:rPr>
              <w:fldChar w:fldCharType="begin">
                <w:ffData>
                  <w:name w:val=""/>
                  <w:enabled/>
                  <w:calcOnExit w:val="0"/>
                  <w:checkBox>
                    <w:sizeAuto/>
                    <w:default w:val="0"/>
                  </w:checkBox>
                </w:ffData>
              </w:fldChar>
            </w:r>
            <w:r w:rsidRPr="00881C13">
              <w:rPr>
                <w:b/>
                <w:bCs/>
                <w:szCs w:val="24"/>
                <w:lang w:val="en-US"/>
              </w:rPr>
              <w:instrText xml:space="preserve"> FORMCHECKBOX </w:instrText>
            </w:r>
            <w:r w:rsidR="007B08AF">
              <w:rPr>
                <w:b/>
                <w:bCs/>
                <w:szCs w:val="24"/>
                <w:lang w:val="en-US"/>
              </w:rPr>
            </w:r>
            <w:r w:rsidR="007B08AF">
              <w:rPr>
                <w:b/>
                <w:bCs/>
                <w:szCs w:val="24"/>
                <w:lang w:val="en-US"/>
              </w:rPr>
              <w:fldChar w:fldCharType="separate"/>
            </w:r>
            <w:r w:rsidRPr="00881C13">
              <w:rPr>
                <w:b/>
                <w:bCs/>
                <w:szCs w:val="24"/>
                <w:lang w:val="en-US"/>
              </w:rPr>
              <w:fldChar w:fldCharType="end"/>
            </w:r>
            <w:r w:rsidR="00EC3735" w:rsidRPr="00881C13">
              <w:rPr>
                <w:b/>
                <w:bCs/>
                <w:szCs w:val="24"/>
                <w:lang w:val="en-US"/>
              </w:rPr>
              <w:t xml:space="preserve">               </w:t>
            </w:r>
            <w:r w:rsidR="00213F11" w:rsidRPr="00881C13">
              <w:rPr>
                <w:b/>
                <w:bCs/>
                <w:szCs w:val="24"/>
                <w:lang w:val="en-US"/>
              </w:rPr>
              <w:t xml:space="preserve"> </w:t>
            </w:r>
            <w:r w:rsidR="00DD602B" w:rsidRPr="00881C13">
              <w:rPr>
                <w:snapToGrid/>
                <w:szCs w:val="24"/>
                <w:lang w:val="en-US"/>
              </w:rPr>
              <w:t xml:space="preserve"> </w:t>
            </w:r>
            <w:r w:rsidR="00DD602B" w:rsidRPr="00881C13">
              <w:rPr>
                <w:bCs/>
                <w:szCs w:val="24"/>
                <w:lang w:val="en-US"/>
              </w:rPr>
              <w:t>Strategic Objective 3</w:t>
            </w:r>
            <w:r w:rsidR="00DD602B" w:rsidRPr="00881C13">
              <w:rPr>
                <w:b/>
                <w:bCs/>
                <w:szCs w:val="24"/>
                <w:lang w:val="en-US"/>
              </w:rPr>
              <w:t xml:space="preserve"> </w:t>
            </w:r>
            <w:r w:rsidR="00EC3735" w:rsidRPr="00881C13">
              <w:rPr>
                <w:bCs/>
                <w:szCs w:val="24"/>
                <w:lang w:val="en-US"/>
              </w:rPr>
              <w:t>MCA</w:t>
            </w:r>
            <w:r w:rsidR="00213F11" w:rsidRPr="00881C13">
              <w:rPr>
                <w:bCs/>
                <w:szCs w:val="24"/>
                <w:lang w:val="en-US"/>
              </w:rPr>
              <w:t>6</w:t>
            </w:r>
            <w:r w:rsidR="00EC3735" w:rsidRPr="00881C13">
              <w:rPr>
                <w:bCs/>
                <w:szCs w:val="24"/>
                <w:lang w:val="en-US"/>
              </w:rPr>
              <w:t>:</w:t>
            </w:r>
            <w:r w:rsidR="00EC3735" w:rsidRPr="00881C13">
              <w:rPr>
                <w:b/>
                <w:bCs/>
                <w:szCs w:val="24"/>
                <w:lang w:val="en-US"/>
              </w:rPr>
              <w:t xml:space="preserve"> </w:t>
            </w:r>
            <w:r w:rsidR="00A171A8" w:rsidRPr="00881C13">
              <w:rPr>
                <w:b/>
                <w:bCs/>
                <w:szCs w:val="24"/>
                <w:lang w:val="en-US"/>
              </w:rPr>
              <w:t xml:space="preserve">Access to basic services </w:t>
            </w:r>
            <w:r w:rsidR="00EC3735" w:rsidRPr="00881C13">
              <w:rPr>
                <w:b/>
                <w:bCs/>
                <w:szCs w:val="24"/>
                <w:lang w:val="en-US"/>
              </w:rPr>
              <w:t xml:space="preserve"> </w:t>
            </w:r>
          </w:p>
          <w:p w:rsidR="00EC3735" w:rsidRPr="00881C13" w:rsidRDefault="00EC3735" w:rsidP="00EC3735">
            <w:pPr>
              <w:pStyle w:val="Header"/>
              <w:rPr>
                <w:b/>
                <w:bCs/>
                <w:szCs w:val="24"/>
                <w:lang w:val="en-US"/>
              </w:rPr>
            </w:pPr>
            <w:r w:rsidRPr="00881C13">
              <w:rPr>
                <w:bCs/>
                <w:szCs w:val="24"/>
                <w:lang w:val="en-US"/>
              </w:rPr>
              <w:fldChar w:fldCharType="begin">
                <w:ffData>
                  <w:name w:val="Check1"/>
                  <w:enabled/>
                  <w:calcOnExit w:val="0"/>
                  <w:checkBox>
                    <w:sizeAuto/>
                    <w:default w:val="0"/>
                  </w:checkBox>
                </w:ffData>
              </w:fldChar>
            </w:r>
            <w:r w:rsidRPr="00881C13">
              <w:rPr>
                <w:bCs/>
                <w:szCs w:val="24"/>
                <w:lang w:val="en-US"/>
              </w:rPr>
              <w:instrText xml:space="preserve"> FORMCHECKBOX </w:instrText>
            </w:r>
            <w:r w:rsidR="007B08AF">
              <w:rPr>
                <w:bCs/>
                <w:szCs w:val="24"/>
                <w:lang w:val="en-US"/>
              </w:rPr>
            </w:r>
            <w:r w:rsidR="007B08AF">
              <w:rPr>
                <w:bCs/>
                <w:szCs w:val="24"/>
                <w:lang w:val="en-US"/>
              </w:rPr>
              <w:fldChar w:fldCharType="separate"/>
            </w:r>
            <w:r w:rsidRPr="00881C13">
              <w:rPr>
                <w:bCs/>
                <w:szCs w:val="24"/>
                <w:lang w:val="en-US"/>
              </w:rPr>
              <w:fldChar w:fldCharType="end"/>
            </w:r>
            <w:r w:rsidRPr="00881C13">
              <w:rPr>
                <w:bCs/>
                <w:szCs w:val="24"/>
                <w:lang w:val="en-US"/>
              </w:rPr>
              <w:t xml:space="preserve">                 </w:t>
            </w:r>
            <w:r w:rsidR="00BD19D6" w:rsidRPr="00881C13">
              <w:rPr>
                <w:bCs/>
                <w:szCs w:val="24"/>
                <w:lang w:val="en-US"/>
              </w:rPr>
              <w:t>Strategic Objective 3</w:t>
            </w:r>
            <w:r w:rsidR="00BD19D6" w:rsidRPr="00881C13">
              <w:rPr>
                <w:b/>
                <w:bCs/>
                <w:szCs w:val="24"/>
                <w:lang w:val="en-US"/>
              </w:rPr>
              <w:t xml:space="preserve"> </w:t>
            </w:r>
            <w:r w:rsidRPr="00881C13">
              <w:rPr>
                <w:bCs/>
                <w:szCs w:val="24"/>
                <w:lang w:val="en-US"/>
              </w:rPr>
              <w:t>MCA</w:t>
            </w:r>
            <w:r w:rsidR="00213F11" w:rsidRPr="00881C13">
              <w:rPr>
                <w:bCs/>
                <w:szCs w:val="24"/>
                <w:lang w:val="en-US"/>
              </w:rPr>
              <w:t>7</w:t>
            </w:r>
            <w:r w:rsidRPr="00881C13">
              <w:rPr>
                <w:bCs/>
                <w:szCs w:val="24"/>
                <w:lang w:val="en-US"/>
              </w:rPr>
              <w:t>:</w:t>
            </w:r>
            <w:r w:rsidRPr="00881C13">
              <w:rPr>
                <w:b/>
                <w:bCs/>
                <w:szCs w:val="24"/>
                <w:lang w:val="en-US"/>
              </w:rPr>
              <w:t xml:space="preserve"> </w:t>
            </w:r>
            <w:r w:rsidR="00213F11" w:rsidRPr="00881C13">
              <w:rPr>
                <w:b/>
                <w:bCs/>
                <w:szCs w:val="24"/>
                <w:lang w:val="en-US"/>
              </w:rPr>
              <w:t>C</w:t>
            </w:r>
            <w:r w:rsidR="00213F11" w:rsidRPr="00881C13">
              <w:rPr>
                <w:b/>
                <w:bCs/>
                <w:szCs w:val="22"/>
                <w:lang w:val="en-US"/>
              </w:rPr>
              <w:t>ash incentives for workers</w:t>
            </w:r>
            <w:r w:rsidR="00213F11" w:rsidRPr="00881C13">
              <w:rPr>
                <w:b/>
                <w:bCs/>
                <w:szCs w:val="24"/>
                <w:lang w:val="en-US"/>
              </w:rPr>
              <w:t xml:space="preserve"> </w:t>
            </w:r>
          </w:p>
          <w:p w:rsidR="00EC3735" w:rsidRPr="00881C13" w:rsidRDefault="00165674" w:rsidP="00EC3735">
            <w:pPr>
              <w:pStyle w:val="Header"/>
              <w:rPr>
                <w:b/>
                <w:bCs/>
                <w:szCs w:val="24"/>
                <w:lang w:val="en-US"/>
              </w:rPr>
            </w:pPr>
            <w:r w:rsidRPr="00881C13">
              <w:rPr>
                <w:b/>
                <w:bCs/>
                <w:szCs w:val="24"/>
                <w:lang w:val="en-US"/>
              </w:rPr>
              <w:fldChar w:fldCharType="begin">
                <w:ffData>
                  <w:name w:val=""/>
                  <w:enabled/>
                  <w:calcOnExit w:val="0"/>
                  <w:checkBox>
                    <w:sizeAuto/>
                    <w:default w:val="0"/>
                  </w:checkBox>
                </w:ffData>
              </w:fldChar>
            </w:r>
            <w:r w:rsidRPr="00881C13">
              <w:rPr>
                <w:b/>
                <w:bCs/>
                <w:szCs w:val="24"/>
                <w:lang w:val="en-US"/>
              </w:rPr>
              <w:instrText xml:space="preserve"> FORMCHECKBOX </w:instrText>
            </w:r>
            <w:r w:rsidR="007B08AF">
              <w:rPr>
                <w:b/>
                <w:bCs/>
                <w:szCs w:val="24"/>
                <w:lang w:val="en-US"/>
              </w:rPr>
            </w:r>
            <w:r w:rsidR="007B08AF">
              <w:rPr>
                <w:b/>
                <w:bCs/>
                <w:szCs w:val="24"/>
                <w:lang w:val="en-US"/>
              </w:rPr>
              <w:fldChar w:fldCharType="separate"/>
            </w:r>
            <w:r w:rsidRPr="00881C13">
              <w:rPr>
                <w:b/>
                <w:bCs/>
                <w:szCs w:val="24"/>
                <w:lang w:val="en-US"/>
              </w:rPr>
              <w:fldChar w:fldCharType="end"/>
            </w:r>
            <w:r w:rsidR="00EC3735" w:rsidRPr="00881C13">
              <w:rPr>
                <w:b/>
                <w:bCs/>
                <w:szCs w:val="24"/>
                <w:lang w:val="en-US"/>
              </w:rPr>
              <w:t xml:space="preserve">                 </w:t>
            </w:r>
            <w:r w:rsidR="00BD19D6" w:rsidRPr="00881C13">
              <w:rPr>
                <w:bCs/>
                <w:szCs w:val="24"/>
                <w:lang w:val="en-US"/>
              </w:rPr>
              <w:t>Strategic Objective 3</w:t>
            </w:r>
            <w:r w:rsidR="00BD19D6" w:rsidRPr="00881C13">
              <w:rPr>
                <w:b/>
                <w:bCs/>
                <w:szCs w:val="24"/>
                <w:lang w:val="en-US"/>
              </w:rPr>
              <w:t xml:space="preserve"> </w:t>
            </w:r>
            <w:r w:rsidR="00EC3735" w:rsidRPr="00881C13">
              <w:rPr>
                <w:bCs/>
                <w:szCs w:val="24"/>
                <w:lang w:val="en-US"/>
              </w:rPr>
              <w:t>MCA</w:t>
            </w:r>
            <w:r w:rsidR="00213F11" w:rsidRPr="00881C13">
              <w:rPr>
                <w:bCs/>
                <w:szCs w:val="24"/>
                <w:lang w:val="en-US"/>
              </w:rPr>
              <w:t>8</w:t>
            </w:r>
            <w:r w:rsidR="00EC3735" w:rsidRPr="00881C13">
              <w:rPr>
                <w:bCs/>
                <w:szCs w:val="24"/>
                <w:lang w:val="en-US"/>
              </w:rPr>
              <w:t>:</w:t>
            </w:r>
            <w:r w:rsidR="00EC3735" w:rsidRPr="00881C13">
              <w:rPr>
                <w:b/>
                <w:bCs/>
                <w:szCs w:val="24"/>
                <w:lang w:val="en-US"/>
              </w:rPr>
              <w:t xml:space="preserve"> </w:t>
            </w:r>
            <w:r w:rsidR="00213F11" w:rsidRPr="00881C13">
              <w:rPr>
                <w:b/>
                <w:bCs/>
                <w:szCs w:val="22"/>
                <w:lang w:val="en-US"/>
              </w:rPr>
              <w:t>Recovery and economy</w:t>
            </w:r>
            <w:r w:rsidR="00213F11" w:rsidRPr="00881C13">
              <w:rPr>
                <w:b/>
                <w:bCs/>
                <w:szCs w:val="24"/>
                <w:lang w:val="en-US"/>
              </w:rPr>
              <w:t xml:space="preserve"> </w:t>
            </w:r>
            <w:r w:rsidR="00EC3735" w:rsidRPr="00881C13">
              <w:rPr>
                <w:b/>
                <w:bCs/>
                <w:szCs w:val="24"/>
                <w:lang w:val="en-US"/>
              </w:rPr>
              <w:t xml:space="preserve"> </w:t>
            </w:r>
          </w:p>
          <w:p w:rsidR="00EC3735" w:rsidRPr="00881C13" w:rsidRDefault="00EC3735" w:rsidP="00EC3735">
            <w:pPr>
              <w:pStyle w:val="Header"/>
              <w:rPr>
                <w:b/>
                <w:bCs/>
                <w:szCs w:val="24"/>
                <w:lang w:val="en-US"/>
              </w:rPr>
            </w:pPr>
            <w:r w:rsidRPr="00881C13">
              <w:rPr>
                <w:bCs/>
                <w:szCs w:val="24"/>
                <w:lang w:val="en-US"/>
              </w:rPr>
              <w:fldChar w:fldCharType="begin">
                <w:ffData>
                  <w:name w:val="Check1"/>
                  <w:enabled/>
                  <w:calcOnExit w:val="0"/>
                  <w:checkBox>
                    <w:sizeAuto/>
                    <w:default w:val="0"/>
                  </w:checkBox>
                </w:ffData>
              </w:fldChar>
            </w:r>
            <w:r w:rsidRPr="00881C13">
              <w:rPr>
                <w:bCs/>
                <w:szCs w:val="24"/>
                <w:lang w:val="en-US"/>
              </w:rPr>
              <w:instrText xml:space="preserve"> FORMCHECKBOX </w:instrText>
            </w:r>
            <w:r w:rsidR="007B08AF">
              <w:rPr>
                <w:bCs/>
                <w:szCs w:val="24"/>
                <w:lang w:val="en-US"/>
              </w:rPr>
            </w:r>
            <w:r w:rsidR="007B08AF">
              <w:rPr>
                <w:bCs/>
                <w:szCs w:val="24"/>
                <w:lang w:val="en-US"/>
              </w:rPr>
              <w:fldChar w:fldCharType="separate"/>
            </w:r>
            <w:r w:rsidRPr="00881C13">
              <w:rPr>
                <w:bCs/>
                <w:szCs w:val="24"/>
                <w:lang w:val="en-US"/>
              </w:rPr>
              <w:fldChar w:fldCharType="end"/>
            </w:r>
            <w:r w:rsidRPr="00881C13">
              <w:rPr>
                <w:bCs/>
                <w:szCs w:val="24"/>
                <w:lang w:val="en-US"/>
              </w:rPr>
              <w:t xml:space="preserve">                 </w:t>
            </w:r>
            <w:r w:rsidR="000A4A83" w:rsidRPr="00881C13">
              <w:rPr>
                <w:bCs/>
                <w:szCs w:val="24"/>
                <w:lang w:val="en-US"/>
              </w:rPr>
              <w:t xml:space="preserve">Strategic Objective 4 </w:t>
            </w:r>
            <w:r w:rsidR="00213F11" w:rsidRPr="00881C13">
              <w:rPr>
                <w:bCs/>
                <w:szCs w:val="24"/>
                <w:lang w:val="en-US"/>
              </w:rPr>
              <w:t>MCA9</w:t>
            </w:r>
            <w:r w:rsidRPr="00881C13">
              <w:rPr>
                <w:bCs/>
                <w:szCs w:val="24"/>
                <w:lang w:val="en-US"/>
              </w:rPr>
              <w:t>:</w:t>
            </w:r>
            <w:r w:rsidRPr="00881C13">
              <w:rPr>
                <w:b/>
                <w:bCs/>
                <w:szCs w:val="24"/>
                <w:lang w:val="en-US"/>
              </w:rPr>
              <w:t xml:space="preserve"> </w:t>
            </w:r>
            <w:r w:rsidR="000A4A83" w:rsidRPr="00881C13">
              <w:rPr>
                <w:b/>
                <w:bCs/>
                <w:szCs w:val="24"/>
                <w:lang w:val="en-US"/>
              </w:rPr>
              <w:t>R</w:t>
            </w:r>
            <w:r w:rsidR="00213F11" w:rsidRPr="00881C13">
              <w:rPr>
                <w:b/>
                <w:bCs/>
                <w:szCs w:val="24"/>
                <w:lang w:val="en-US"/>
              </w:rPr>
              <w:t>eliable supplies of materials and equipment</w:t>
            </w:r>
          </w:p>
          <w:p w:rsidR="00501B70" w:rsidRPr="00881C13" w:rsidRDefault="00EC3735" w:rsidP="00501B70">
            <w:pPr>
              <w:pStyle w:val="Header"/>
              <w:rPr>
                <w:b/>
                <w:bCs/>
                <w:szCs w:val="24"/>
                <w:lang w:val="en-US"/>
              </w:rPr>
            </w:pPr>
            <w:r w:rsidRPr="00881C13">
              <w:rPr>
                <w:b/>
                <w:bCs/>
                <w:szCs w:val="24"/>
                <w:lang w:val="en-US"/>
              </w:rPr>
              <w:fldChar w:fldCharType="begin">
                <w:ffData>
                  <w:name w:val="Check1"/>
                  <w:enabled/>
                  <w:calcOnExit w:val="0"/>
                  <w:checkBox>
                    <w:sizeAuto/>
                    <w:default w:val="0"/>
                  </w:checkBox>
                </w:ffData>
              </w:fldChar>
            </w:r>
            <w:r w:rsidRPr="00881C13">
              <w:rPr>
                <w:b/>
                <w:bCs/>
                <w:szCs w:val="24"/>
                <w:lang w:val="en-US"/>
              </w:rPr>
              <w:instrText xml:space="preserve"> FORMCHECKBOX </w:instrText>
            </w:r>
            <w:r w:rsidR="007B08AF">
              <w:rPr>
                <w:b/>
                <w:bCs/>
                <w:szCs w:val="24"/>
                <w:lang w:val="en-US"/>
              </w:rPr>
            </w:r>
            <w:r w:rsidR="007B08AF">
              <w:rPr>
                <w:b/>
                <w:bCs/>
                <w:szCs w:val="24"/>
                <w:lang w:val="en-US"/>
              </w:rPr>
              <w:fldChar w:fldCharType="separate"/>
            </w:r>
            <w:r w:rsidRPr="00881C13">
              <w:rPr>
                <w:b/>
                <w:bCs/>
                <w:szCs w:val="24"/>
                <w:lang w:val="en-US"/>
              </w:rPr>
              <w:fldChar w:fldCharType="end"/>
            </w:r>
            <w:r w:rsidRPr="00881C13">
              <w:rPr>
                <w:b/>
                <w:bCs/>
                <w:szCs w:val="24"/>
                <w:lang w:val="en-US"/>
              </w:rPr>
              <w:t xml:space="preserve">                 </w:t>
            </w:r>
            <w:r w:rsidR="000A4A83" w:rsidRPr="00881C13">
              <w:rPr>
                <w:bCs/>
                <w:szCs w:val="24"/>
                <w:lang w:val="en-US"/>
              </w:rPr>
              <w:t>Strategic Objective 4</w:t>
            </w:r>
            <w:r w:rsidR="000A4A83" w:rsidRPr="00881C13">
              <w:rPr>
                <w:b/>
                <w:bCs/>
                <w:szCs w:val="24"/>
                <w:lang w:val="en-US"/>
              </w:rPr>
              <w:t xml:space="preserve"> </w:t>
            </w:r>
            <w:r w:rsidR="00213F11" w:rsidRPr="00881C13">
              <w:rPr>
                <w:bCs/>
                <w:szCs w:val="24"/>
                <w:lang w:val="en-US"/>
              </w:rPr>
              <w:t>MCA10</w:t>
            </w:r>
            <w:r w:rsidRPr="00881C13">
              <w:rPr>
                <w:bCs/>
                <w:szCs w:val="24"/>
                <w:lang w:val="en-US"/>
              </w:rPr>
              <w:t>:</w:t>
            </w:r>
            <w:r w:rsidRPr="00881C13">
              <w:rPr>
                <w:b/>
                <w:bCs/>
                <w:szCs w:val="24"/>
                <w:lang w:val="en-US"/>
              </w:rPr>
              <w:t xml:space="preserve"> </w:t>
            </w:r>
            <w:r w:rsidR="00213F11" w:rsidRPr="00881C13">
              <w:rPr>
                <w:b/>
                <w:bCs/>
                <w:szCs w:val="24"/>
                <w:lang w:val="en-US"/>
              </w:rPr>
              <w:t>T</w:t>
            </w:r>
            <w:r w:rsidR="00213F11" w:rsidRPr="00881C13">
              <w:rPr>
                <w:b/>
                <w:bCs/>
                <w:szCs w:val="22"/>
                <w:lang w:val="en-US"/>
              </w:rPr>
              <w:t>ransport</w:t>
            </w:r>
            <w:r w:rsidR="00213F11" w:rsidRPr="00881C13">
              <w:rPr>
                <w:b/>
                <w:bCs/>
                <w:szCs w:val="24"/>
                <w:lang w:val="en-US"/>
              </w:rPr>
              <w:t xml:space="preserve"> and Fuel </w:t>
            </w:r>
            <w:r w:rsidRPr="00881C13">
              <w:rPr>
                <w:b/>
                <w:bCs/>
                <w:szCs w:val="24"/>
                <w:lang w:val="en-US"/>
              </w:rPr>
              <w:t xml:space="preserve"> </w:t>
            </w:r>
          </w:p>
          <w:p w:rsidR="00501B70" w:rsidRPr="00881C13" w:rsidRDefault="00165674" w:rsidP="00501B70">
            <w:pPr>
              <w:pStyle w:val="Header"/>
              <w:rPr>
                <w:b/>
                <w:bCs/>
                <w:szCs w:val="24"/>
                <w:lang w:val="en-US"/>
              </w:rPr>
            </w:pPr>
            <w:r w:rsidRPr="00881C13">
              <w:rPr>
                <w:bCs/>
                <w:szCs w:val="24"/>
                <w:lang w:val="en-US"/>
              </w:rPr>
              <w:fldChar w:fldCharType="begin">
                <w:ffData>
                  <w:name w:val=""/>
                  <w:enabled/>
                  <w:calcOnExit w:val="0"/>
                  <w:checkBox>
                    <w:sizeAuto/>
                    <w:default w:val="0"/>
                  </w:checkBox>
                </w:ffData>
              </w:fldChar>
            </w:r>
            <w:r w:rsidRPr="00881C13">
              <w:rPr>
                <w:bCs/>
                <w:szCs w:val="24"/>
                <w:lang w:val="en-US"/>
              </w:rPr>
              <w:instrText xml:space="preserve"> FORMCHECKBOX </w:instrText>
            </w:r>
            <w:r w:rsidR="007B08AF">
              <w:rPr>
                <w:bCs/>
                <w:szCs w:val="24"/>
                <w:lang w:val="en-US"/>
              </w:rPr>
            </w:r>
            <w:r w:rsidR="007B08AF">
              <w:rPr>
                <w:bCs/>
                <w:szCs w:val="24"/>
                <w:lang w:val="en-US"/>
              </w:rPr>
              <w:fldChar w:fldCharType="separate"/>
            </w:r>
            <w:r w:rsidRPr="00881C13">
              <w:rPr>
                <w:bCs/>
                <w:szCs w:val="24"/>
                <w:lang w:val="en-US"/>
              </w:rPr>
              <w:fldChar w:fldCharType="end"/>
            </w:r>
            <w:r w:rsidR="00501B70" w:rsidRPr="00881C13">
              <w:rPr>
                <w:bCs/>
                <w:szCs w:val="24"/>
                <w:lang w:val="en-US"/>
              </w:rPr>
              <w:t xml:space="preserve">                 </w:t>
            </w:r>
            <w:r w:rsidR="000A4A83" w:rsidRPr="00881C13">
              <w:rPr>
                <w:bCs/>
                <w:szCs w:val="24"/>
                <w:lang w:val="en-US"/>
              </w:rPr>
              <w:t>Strategic Objective 4</w:t>
            </w:r>
            <w:r w:rsidR="000A4A83" w:rsidRPr="00881C13">
              <w:rPr>
                <w:b/>
                <w:bCs/>
                <w:szCs w:val="24"/>
                <w:lang w:val="en-US"/>
              </w:rPr>
              <w:t xml:space="preserve"> </w:t>
            </w:r>
            <w:r w:rsidR="00501B70" w:rsidRPr="00881C13">
              <w:rPr>
                <w:bCs/>
                <w:szCs w:val="24"/>
                <w:lang w:val="en-US"/>
              </w:rPr>
              <w:t>MCA11:</w:t>
            </w:r>
            <w:r w:rsidR="00501B70" w:rsidRPr="00881C13">
              <w:rPr>
                <w:b/>
                <w:bCs/>
                <w:szCs w:val="24"/>
                <w:lang w:val="en-US"/>
              </w:rPr>
              <w:t xml:space="preserve"> </w:t>
            </w:r>
            <w:r w:rsidR="00501B70" w:rsidRPr="00881C13">
              <w:rPr>
                <w:b/>
                <w:bCs/>
                <w:szCs w:val="22"/>
                <w:lang w:val="en-US"/>
              </w:rPr>
              <w:t>Social mobilization and community engagement</w:t>
            </w:r>
            <w:r w:rsidR="00501B70" w:rsidRPr="00881C13">
              <w:rPr>
                <w:b/>
                <w:bCs/>
                <w:szCs w:val="24"/>
                <w:lang w:val="en-US"/>
              </w:rPr>
              <w:t xml:space="preserve"> </w:t>
            </w:r>
          </w:p>
          <w:p w:rsidR="00501B70" w:rsidRPr="00881C13" w:rsidRDefault="00501B70" w:rsidP="00501B70">
            <w:pPr>
              <w:pStyle w:val="Header"/>
              <w:rPr>
                <w:b/>
                <w:bCs/>
                <w:lang w:val="en-US"/>
              </w:rPr>
            </w:pPr>
            <w:r w:rsidRPr="00881C13">
              <w:rPr>
                <w:b/>
                <w:bCs/>
                <w:lang w:val="en-US"/>
              </w:rPr>
              <w:fldChar w:fldCharType="begin">
                <w:ffData>
                  <w:name w:val="Check1"/>
                  <w:enabled/>
                  <w:calcOnExit w:val="0"/>
                  <w:checkBox>
                    <w:sizeAuto/>
                    <w:default w:val="0"/>
                  </w:checkBox>
                </w:ffData>
              </w:fldChar>
            </w:r>
            <w:r w:rsidRPr="00881C13">
              <w:rPr>
                <w:b/>
                <w:bCs/>
                <w:lang w:val="en-US"/>
              </w:rPr>
              <w:instrText xml:space="preserve"> FORMCHECKBOX </w:instrText>
            </w:r>
            <w:r w:rsidR="007B08AF">
              <w:rPr>
                <w:b/>
                <w:bCs/>
                <w:lang w:val="en-US"/>
              </w:rPr>
            </w:r>
            <w:r w:rsidR="007B08AF">
              <w:rPr>
                <w:b/>
                <w:bCs/>
                <w:lang w:val="en-US"/>
              </w:rPr>
              <w:fldChar w:fldCharType="separate"/>
            </w:r>
            <w:r w:rsidRPr="00881C13">
              <w:rPr>
                <w:b/>
                <w:bCs/>
                <w:lang w:val="en-US"/>
              </w:rPr>
              <w:fldChar w:fldCharType="end"/>
            </w:r>
            <w:r w:rsidRPr="00881C13">
              <w:rPr>
                <w:b/>
                <w:bCs/>
                <w:lang w:val="en-US"/>
              </w:rPr>
              <w:t xml:space="preserve">                 </w:t>
            </w:r>
            <w:r w:rsidR="000A4A83" w:rsidRPr="00881C13">
              <w:rPr>
                <w:bCs/>
                <w:lang w:val="en-US"/>
              </w:rPr>
              <w:t>Strategic Objective 4</w:t>
            </w:r>
            <w:r w:rsidR="000A4A83" w:rsidRPr="00881C13">
              <w:rPr>
                <w:b/>
                <w:bCs/>
                <w:lang w:val="en-US"/>
              </w:rPr>
              <w:t xml:space="preserve"> </w:t>
            </w:r>
            <w:r w:rsidRPr="00881C13">
              <w:rPr>
                <w:bCs/>
                <w:lang w:val="en-US"/>
              </w:rPr>
              <w:t>MCA12:</w:t>
            </w:r>
            <w:r w:rsidRPr="00881C13">
              <w:rPr>
                <w:b/>
                <w:bCs/>
                <w:lang w:val="en-US"/>
              </w:rPr>
              <w:t xml:space="preserve"> M</w:t>
            </w:r>
            <w:r w:rsidRPr="00881C13">
              <w:rPr>
                <w:b/>
                <w:bCs/>
                <w:szCs w:val="22"/>
                <w:lang w:val="en-US"/>
              </w:rPr>
              <w:t>essaging</w:t>
            </w:r>
            <w:r w:rsidRPr="00881C13">
              <w:rPr>
                <w:b/>
                <w:bCs/>
                <w:lang w:val="en-US"/>
              </w:rPr>
              <w:t xml:space="preserve">  </w:t>
            </w:r>
          </w:p>
          <w:p w:rsidR="00DF14B2" w:rsidRPr="00881C13" w:rsidRDefault="00501B70" w:rsidP="00C540AA">
            <w:pPr>
              <w:pStyle w:val="Header"/>
              <w:rPr>
                <w:b/>
                <w:bCs/>
                <w:lang w:val="en-US"/>
              </w:rPr>
            </w:pPr>
            <w:r w:rsidRPr="00881C13">
              <w:rPr>
                <w:b/>
                <w:bCs/>
                <w:lang w:val="en-US"/>
              </w:rPr>
              <w:fldChar w:fldCharType="begin">
                <w:ffData>
                  <w:name w:val="Check1"/>
                  <w:enabled/>
                  <w:calcOnExit w:val="0"/>
                  <w:checkBox>
                    <w:sizeAuto/>
                    <w:default w:val="0"/>
                  </w:checkBox>
                </w:ffData>
              </w:fldChar>
            </w:r>
            <w:r w:rsidRPr="00881C13">
              <w:rPr>
                <w:b/>
                <w:bCs/>
                <w:lang w:val="en-US"/>
              </w:rPr>
              <w:instrText xml:space="preserve"> FORMCHECKBOX </w:instrText>
            </w:r>
            <w:r w:rsidR="007B08AF">
              <w:rPr>
                <w:b/>
                <w:bCs/>
                <w:lang w:val="en-US"/>
              </w:rPr>
            </w:r>
            <w:r w:rsidR="007B08AF">
              <w:rPr>
                <w:b/>
                <w:bCs/>
                <w:lang w:val="en-US"/>
              </w:rPr>
              <w:fldChar w:fldCharType="separate"/>
            </w:r>
            <w:r w:rsidRPr="00881C13">
              <w:rPr>
                <w:b/>
                <w:bCs/>
                <w:lang w:val="en-US"/>
              </w:rPr>
              <w:fldChar w:fldCharType="end"/>
            </w:r>
            <w:r w:rsidRPr="00881C13">
              <w:rPr>
                <w:b/>
                <w:bCs/>
                <w:lang w:val="en-US"/>
              </w:rPr>
              <w:t xml:space="preserve">                 </w:t>
            </w:r>
            <w:r w:rsidR="000A4A83" w:rsidRPr="00881C13">
              <w:rPr>
                <w:bCs/>
                <w:lang w:val="en-US"/>
              </w:rPr>
              <w:t>Strategic Objective 5</w:t>
            </w:r>
            <w:r w:rsidR="000A4A83" w:rsidRPr="00881C13">
              <w:rPr>
                <w:b/>
                <w:bCs/>
                <w:lang w:val="en-US"/>
              </w:rPr>
              <w:t xml:space="preserve"> </w:t>
            </w:r>
            <w:r w:rsidRPr="00881C13">
              <w:rPr>
                <w:bCs/>
                <w:lang w:val="en-US"/>
              </w:rPr>
              <w:t>MCA13:</w:t>
            </w:r>
            <w:r w:rsidRPr="00881C13">
              <w:rPr>
                <w:b/>
                <w:bCs/>
                <w:lang w:val="en-US"/>
              </w:rPr>
              <w:t xml:space="preserve"> </w:t>
            </w:r>
            <w:r w:rsidR="003D0C83" w:rsidRPr="00881C13">
              <w:rPr>
                <w:b/>
                <w:bCs/>
                <w:szCs w:val="22"/>
                <w:lang w:val="en-US"/>
              </w:rPr>
              <w:t>Multi-faceted preparedness</w:t>
            </w:r>
            <w:r w:rsidRPr="00881C13">
              <w:rPr>
                <w:b/>
                <w:bCs/>
                <w:lang w:val="en-US"/>
              </w:rPr>
              <w:t xml:space="preserve">  </w:t>
            </w:r>
          </w:p>
        </w:tc>
      </w:tr>
    </w:tbl>
    <w:p w:rsidR="00AD48BA" w:rsidRPr="00881C13" w:rsidRDefault="00AD48BA" w:rsidP="00AD48BA">
      <w:pPr>
        <w:pStyle w:val="BalloonText"/>
        <w:numPr>
          <w:ilvl w:val="12"/>
          <w:numId w:val="0"/>
        </w:numPr>
        <w:tabs>
          <w:tab w:val="left" w:pos="-720"/>
          <w:tab w:val="left" w:pos="4500"/>
        </w:tabs>
        <w:suppressAutoHyphens/>
        <w:rPr>
          <w:rFonts w:ascii="Times New Roman" w:hAnsi="Times New Roman" w:cs="Times New Roman"/>
          <w:spacing w:val="-3"/>
          <w:szCs w:val="20"/>
          <w:lang w:val="en-US"/>
        </w:rPr>
      </w:pPr>
    </w:p>
    <w:p w:rsidR="00AD48BA" w:rsidRPr="00881C13" w:rsidRDefault="00AD48BA" w:rsidP="00AD48BA">
      <w:pPr>
        <w:pStyle w:val="BalloonText"/>
        <w:numPr>
          <w:ilvl w:val="12"/>
          <w:numId w:val="0"/>
        </w:numPr>
        <w:tabs>
          <w:tab w:val="left" w:pos="-720"/>
          <w:tab w:val="left" w:pos="4500"/>
        </w:tabs>
        <w:suppressAutoHyphens/>
        <w:rPr>
          <w:rFonts w:ascii="Times New Roman" w:hAnsi="Times New Roman" w:cs="Times New Roman"/>
          <w:spacing w:val="-3"/>
          <w:szCs w:val="20"/>
          <w:lang w:val="en-US"/>
        </w:rPr>
      </w:pPr>
    </w:p>
    <w:tbl>
      <w:tblPr>
        <w:tblpPr w:leftFromText="180" w:rightFromText="180" w:vertAnchor="text" w:horzAnchor="margin" w:tblpXSpec="center" w:tblpY="-56"/>
        <w:tblW w:w="5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3"/>
        <w:gridCol w:w="4655"/>
      </w:tblGrid>
      <w:tr w:rsidR="00C540AA" w:rsidRPr="00881C13" w:rsidTr="001506B4">
        <w:tc>
          <w:tcPr>
            <w:tcW w:w="2646" w:type="pct"/>
            <w:tcBorders>
              <w:top w:val="single" w:sz="4" w:space="0" w:color="auto"/>
              <w:left w:val="single" w:sz="4" w:space="0" w:color="auto"/>
              <w:bottom w:val="single" w:sz="4" w:space="0" w:color="auto"/>
              <w:right w:val="single" w:sz="4" w:space="0" w:color="auto"/>
            </w:tcBorders>
            <w:hideMark/>
          </w:tcPr>
          <w:p w:rsidR="004245A5" w:rsidRPr="00881C13" w:rsidRDefault="004245A5" w:rsidP="004245A5">
            <w:pPr>
              <w:jc w:val="both"/>
              <w:rPr>
                <w:b/>
                <w:sz w:val="20"/>
              </w:rPr>
            </w:pPr>
            <w:r w:rsidRPr="00881C13">
              <w:rPr>
                <w:b/>
                <w:sz w:val="20"/>
              </w:rPr>
              <w:t>Recipient UN Organization(s)</w:t>
            </w:r>
            <w:r w:rsidRPr="00881C13">
              <w:rPr>
                <w:rStyle w:val="FootnoteReference"/>
                <w:b/>
                <w:sz w:val="20"/>
              </w:rPr>
              <w:footnoteReference w:id="1"/>
            </w:r>
          </w:p>
          <w:p w:rsidR="004245A5" w:rsidRPr="00881C13" w:rsidRDefault="001C5748" w:rsidP="004245A5">
            <w:pPr>
              <w:jc w:val="both"/>
              <w:rPr>
                <w:i/>
                <w:sz w:val="22"/>
              </w:rPr>
            </w:pPr>
            <w:r w:rsidRPr="00881C13">
              <w:rPr>
                <w:i/>
                <w:sz w:val="22"/>
              </w:rPr>
              <w:t>UNDP</w:t>
            </w:r>
          </w:p>
          <w:p w:rsidR="001C5748" w:rsidRPr="00881C13" w:rsidRDefault="001C5748" w:rsidP="004245A5">
            <w:pPr>
              <w:jc w:val="both"/>
              <w:rPr>
                <w:b/>
                <w:i/>
                <w:sz w:val="20"/>
              </w:rPr>
            </w:pPr>
          </w:p>
        </w:tc>
        <w:tc>
          <w:tcPr>
            <w:tcW w:w="2354" w:type="pct"/>
            <w:tcBorders>
              <w:top w:val="single" w:sz="4" w:space="0" w:color="auto"/>
              <w:left w:val="single" w:sz="4" w:space="0" w:color="auto"/>
              <w:bottom w:val="single" w:sz="4" w:space="0" w:color="auto"/>
              <w:right w:val="single" w:sz="4" w:space="0" w:color="auto"/>
            </w:tcBorders>
          </w:tcPr>
          <w:p w:rsidR="004245A5" w:rsidRPr="00881C13" w:rsidRDefault="001506B4" w:rsidP="001506B4">
            <w:pPr>
              <w:jc w:val="both"/>
              <w:rPr>
                <w:b/>
                <w:i/>
                <w:sz w:val="20"/>
              </w:rPr>
            </w:pPr>
            <w:r w:rsidRPr="00881C13">
              <w:rPr>
                <w:b/>
                <w:i/>
                <w:sz w:val="20"/>
              </w:rPr>
              <w:t>Management Committee Chair:</w:t>
            </w:r>
          </w:p>
        </w:tc>
      </w:tr>
      <w:tr w:rsidR="00C540AA" w:rsidRPr="00881C13" w:rsidTr="001506B4">
        <w:tc>
          <w:tcPr>
            <w:tcW w:w="2646" w:type="pct"/>
            <w:tcBorders>
              <w:top w:val="single" w:sz="4" w:space="0" w:color="auto"/>
              <w:left w:val="single" w:sz="4" w:space="0" w:color="auto"/>
              <w:bottom w:val="single" w:sz="4" w:space="0" w:color="auto"/>
              <w:right w:val="single" w:sz="4" w:space="0" w:color="auto"/>
            </w:tcBorders>
            <w:hideMark/>
          </w:tcPr>
          <w:p w:rsidR="00EA478C" w:rsidRPr="00881C13" w:rsidRDefault="00EA478C" w:rsidP="00EA478C">
            <w:pPr>
              <w:jc w:val="both"/>
              <w:rPr>
                <w:sz w:val="22"/>
                <w:szCs w:val="22"/>
              </w:rPr>
            </w:pPr>
            <w:r w:rsidRPr="00881C13">
              <w:rPr>
                <w:i/>
                <w:sz w:val="22"/>
                <w:szCs w:val="22"/>
              </w:rPr>
              <w:t xml:space="preserve">Name of UNDP Representative </w:t>
            </w:r>
            <w:proofErr w:type="spellStart"/>
            <w:r w:rsidR="00E24469" w:rsidRPr="00E24469">
              <w:rPr>
                <w:b/>
                <w:sz w:val="22"/>
                <w:szCs w:val="22"/>
              </w:rPr>
              <w:t>a.i</w:t>
            </w:r>
            <w:proofErr w:type="spellEnd"/>
            <w:r w:rsidR="00E24469" w:rsidRPr="00E24469">
              <w:rPr>
                <w:b/>
                <w:sz w:val="22"/>
                <w:szCs w:val="22"/>
              </w:rPr>
              <w:t>.</w:t>
            </w:r>
            <w:r w:rsidR="00E24469">
              <w:rPr>
                <w:b/>
                <w:sz w:val="22"/>
                <w:szCs w:val="22"/>
              </w:rPr>
              <w:t xml:space="preserve"> </w:t>
            </w:r>
            <w:r w:rsidR="00702C92">
              <w:rPr>
                <w:b/>
                <w:sz w:val="22"/>
                <w:szCs w:val="22"/>
              </w:rPr>
              <w:t>Eloi Kouadio IV</w:t>
            </w:r>
          </w:p>
          <w:p w:rsidR="00EA478C" w:rsidRPr="00881C13" w:rsidRDefault="00EA478C" w:rsidP="00EA478C">
            <w:pPr>
              <w:jc w:val="both"/>
              <w:rPr>
                <w:i/>
                <w:sz w:val="22"/>
                <w:szCs w:val="22"/>
              </w:rPr>
            </w:pPr>
            <w:r w:rsidRPr="00881C13">
              <w:rPr>
                <w:i/>
                <w:sz w:val="22"/>
                <w:szCs w:val="22"/>
              </w:rPr>
              <w:t>Signature</w:t>
            </w:r>
          </w:p>
          <w:p w:rsidR="00EA478C" w:rsidRPr="00881C13" w:rsidRDefault="00EA478C" w:rsidP="00EA478C">
            <w:pPr>
              <w:jc w:val="both"/>
              <w:rPr>
                <w:i/>
                <w:sz w:val="22"/>
                <w:szCs w:val="22"/>
              </w:rPr>
            </w:pPr>
          </w:p>
          <w:p w:rsidR="00EA478C" w:rsidRPr="00881C13" w:rsidRDefault="00EA478C" w:rsidP="00EA478C">
            <w:pPr>
              <w:jc w:val="both"/>
              <w:rPr>
                <w:i/>
                <w:sz w:val="22"/>
                <w:szCs w:val="22"/>
              </w:rPr>
            </w:pPr>
          </w:p>
          <w:p w:rsidR="00EA478C" w:rsidRPr="00881C13" w:rsidRDefault="00EA478C" w:rsidP="00EA478C">
            <w:pPr>
              <w:jc w:val="both"/>
              <w:rPr>
                <w:i/>
                <w:sz w:val="22"/>
                <w:szCs w:val="22"/>
              </w:rPr>
            </w:pPr>
          </w:p>
          <w:p w:rsidR="00EA478C" w:rsidRPr="00881C13" w:rsidRDefault="00EA478C" w:rsidP="00EA478C">
            <w:pPr>
              <w:jc w:val="both"/>
              <w:rPr>
                <w:i/>
                <w:sz w:val="22"/>
                <w:szCs w:val="22"/>
              </w:rPr>
            </w:pPr>
          </w:p>
          <w:p w:rsidR="00EA478C" w:rsidRPr="00881C13" w:rsidRDefault="00EA478C" w:rsidP="00EA478C">
            <w:pPr>
              <w:jc w:val="both"/>
              <w:rPr>
                <w:sz w:val="22"/>
                <w:szCs w:val="22"/>
              </w:rPr>
            </w:pPr>
            <w:r w:rsidRPr="00881C13">
              <w:rPr>
                <w:i/>
                <w:sz w:val="22"/>
                <w:szCs w:val="22"/>
              </w:rPr>
              <w:t xml:space="preserve">Name of Agency </w:t>
            </w:r>
            <w:r w:rsidRPr="00881C13">
              <w:rPr>
                <w:b/>
                <w:sz w:val="22"/>
                <w:szCs w:val="22"/>
              </w:rPr>
              <w:t>UNDP</w:t>
            </w:r>
          </w:p>
          <w:p w:rsidR="006C46F2" w:rsidRPr="00881C13" w:rsidRDefault="00EA478C" w:rsidP="00EA478C">
            <w:pPr>
              <w:jc w:val="both"/>
              <w:rPr>
                <w:i/>
                <w:sz w:val="22"/>
                <w:szCs w:val="22"/>
              </w:rPr>
            </w:pPr>
            <w:r w:rsidRPr="00881C13">
              <w:rPr>
                <w:i/>
                <w:sz w:val="22"/>
                <w:szCs w:val="22"/>
              </w:rPr>
              <w:t>Date &amp; Seal</w:t>
            </w:r>
          </w:p>
          <w:p w:rsidR="00EA478C" w:rsidRPr="00881C13" w:rsidRDefault="00EA478C" w:rsidP="00EA478C">
            <w:pPr>
              <w:jc w:val="both"/>
              <w:rPr>
                <w:i/>
                <w:sz w:val="22"/>
                <w:szCs w:val="22"/>
              </w:rPr>
            </w:pPr>
          </w:p>
          <w:p w:rsidR="00EA478C" w:rsidRPr="00881C13" w:rsidRDefault="00EA478C" w:rsidP="00EA478C">
            <w:pPr>
              <w:jc w:val="both"/>
              <w:rPr>
                <w:i/>
                <w:sz w:val="22"/>
                <w:szCs w:val="22"/>
              </w:rPr>
            </w:pPr>
          </w:p>
          <w:p w:rsidR="00EA478C" w:rsidRPr="00881C13" w:rsidRDefault="00EA478C" w:rsidP="00EA478C">
            <w:pPr>
              <w:jc w:val="both"/>
              <w:rPr>
                <w:i/>
                <w:sz w:val="22"/>
                <w:szCs w:val="22"/>
              </w:rPr>
            </w:pPr>
          </w:p>
          <w:p w:rsidR="00EA478C" w:rsidRPr="00881C13" w:rsidRDefault="00EA478C" w:rsidP="00EA478C">
            <w:pPr>
              <w:jc w:val="both"/>
              <w:rPr>
                <w:i/>
                <w:sz w:val="22"/>
                <w:szCs w:val="22"/>
              </w:rPr>
            </w:pPr>
          </w:p>
          <w:p w:rsidR="00EA478C" w:rsidRPr="00881C13" w:rsidRDefault="00EA478C" w:rsidP="00EA478C">
            <w:pPr>
              <w:jc w:val="both"/>
              <w:rPr>
                <w:i/>
                <w:sz w:val="22"/>
                <w:szCs w:val="22"/>
              </w:rPr>
            </w:pPr>
          </w:p>
          <w:p w:rsidR="00EA478C" w:rsidRPr="00881C13" w:rsidRDefault="00EA478C" w:rsidP="00EA478C">
            <w:pPr>
              <w:jc w:val="both"/>
              <w:rPr>
                <w:i/>
                <w:sz w:val="22"/>
                <w:szCs w:val="22"/>
              </w:rPr>
            </w:pPr>
          </w:p>
          <w:p w:rsidR="00EA478C" w:rsidRPr="00881C13" w:rsidRDefault="00EA478C" w:rsidP="00EA478C">
            <w:pPr>
              <w:jc w:val="both"/>
              <w:rPr>
                <w:sz w:val="20"/>
              </w:rPr>
            </w:pPr>
          </w:p>
          <w:p w:rsidR="004245A5" w:rsidRPr="00881C13" w:rsidRDefault="004245A5" w:rsidP="004245A5">
            <w:pPr>
              <w:jc w:val="both"/>
              <w:rPr>
                <w:b/>
              </w:rPr>
            </w:pPr>
          </w:p>
          <w:p w:rsidR="00EA478C" w:rsidRPr="00881C13" w:rsidRDefault="00EA478C" w:rsidP="004245A5">
            <w:pPr>
              <w:jc w:val="both"/>
              <w:rPr>
                <w:b/>
              </w:rPr>
            </w:pPr>
          </w:p>
          <w:p w:rsidR="00EA478C" w:rsidRPr="00881C13" w:rsidRDefault="00EA478C" w:rsidP="004245A5">
            <w:pPr>
              <w:jc w:val="both"/>
              <w:rPr>
                <w:b/>
              </w:rPr>
            </w:pPr>
          </w:p>
          <w:p w:rsidR="00EA478C" w:rsidRPr="00881C13" w:rsidRDefault="00EA478C" w:rsidP="004245A5">
            <w:pPr>
              <w:jc w:val="both"/>
              <w:rPr>
                <w:b/>
              </w:rPr>
            </w:pPr>
          </w:p>
          <w:p w:rsidR="00EA478C" w:rsidRPr="00881C13" w:rsidRDefault="00EA478C" w:rsidP="004245A5">
            <w:pPr>
              <w:jc w:val="both"/>
              <w:rPr>
                <w:b/>
              </w:rPr>
            </w:pPr>
          </w:p>
        </w:tc>
        <w:tc>
          <w:tcPr>
            <w:tcW w:w="2354" w:type="pct"/>
            <w:tcBorders>
              <w:top w:val="single" w:sz="4" w:space="0" w:color="auto"/>
              <w:left w:val="single" w:sz="4" w:space="0" w:color="auto"/>
              <w:bottom w:val="single" w:sz="4" w:space="0" w:color="auto"/>
              <w:right w:val="single" w:sz="4" w:space="0" w:color="auto"/>
            </w:tcBorders>
          </w:tcPr>
          <w:p w:rsidR="004245A5" w:rsidRPr="00881C13" w:rsidRDefault="001506B4" w:rsidP="001506B4">
            <w:pPr>
              <w:pStyle w:val="BalloonText"/>
              <w:numPr>
                <w:ilvl w:val="12"/>
                <w:numId w:val="0"/>
              </w:numPr>
              <w:tabs>
                <w:tab w:val="left" w:pos="-720"/>
                <w:tab w:val="left" w:pos="4500"/>
              </w:tabs>
              <w:suppressAutoHyphens/>
              <w:rPr>
                <w:rFonts w:ascii="Times New Roman" w:hAnsi="Times New Roman" w:cs="Times New Roman"/>
                <w:b/>
                <w:i/>
                <w:sz w:val="20"/>
                <w:szCs w:val="20"/>
                <w:lang w:val="en-US"/>
              </w:rPr>
            </w:pPr>
            <w:r w:rsidRPr="00881C13">
              <w:rPr>
                <w:rFonts w:ascii="Times New Roman" w:hAnsi="Times New Roman" w:cs="Times New Roman"/>
                <w:b/>
                <w:i/>
                <w:sz w:val="20"/>
                <w:szCs w:val="20"/>
                <w:lang w:val="en-US"/>
              </w:rPr>
              <w:t xml:space="preserve">Dr. David </w:t>
            </w:r>
            <w:proofErr w:type="spellStart"/>
            <w:r w:rsidRPr="00881C13">
              <w:rPr>
                <w:rFonts w:ascii="Times New Roman" w:hAnsi="Times New Roman" w:cs="Times New Roman"/>
                <w:b/>
                <w:i/>
                <w:sz w:val="20"/>
                <w:szCs w:val="20"/>
                <w:lang w:val="en-US"/>
              </w:rPr>
              <w:t>Nabarro</w:t>
            </w:r>
            <w:proofErr w:type="spellEnd"/>
          </w:p>
          <w:p w:rsidR="001506B4" w:rsidRPr="00881C13" w:rsidRDefault="001506B4" w:rsidP="001506B4">
            <w:pPr>
              <w:pStyle w:val="BalloonText"/>
              <w:numPr>
                <w:ilvl w:val="12"/>
                <w:numId w:val="0"/>
              </w:numPr>
              <w:tabs>
                <w:tab w:val="left" w:pos="-720"/>
                <w:tab w:val="left" w:pos="4500"/>
              </w:tabs>
              <w:suppressAutoHyphens/>
              <w:rPr>
                <w:rFonts w:ascii="Times New Roman" w:hAnsi="Times New Roman" w:cs="Times New Roman"/>
                <w:b/>
                <w:i/>
                <w:sz w:val="20"/>
                <w:szCs w:val="20"/>
                <w:lang w:val="en-US"/>
              </w:rPr>
            </w:pPr>
          </w:p>
          <w:p w:rsidR="001506B4" w:rsidRPr="00881C13" w:rsidRDefault="001506B4" w:rsidP="001506B4">
            <w:pPr>
              <w:pStyle w:val="BalloonText"/>
              <w:numPr>
                <w:ilvl w:val="12"/>
                <w:numId w:val="0"/>
              </w:numPr>
              <w:tabs>
                <w:tab w:val="left" w:pos="-720"/>
                <w:tab w:val="left" w:pos="4500"/>
              </w:tabs>
              <w:suppressAutoHyphens/>
              <w:rPr>
                <w:rFonts w:ascii="Times New Roman" w:hAnsi="Times New Roman" w:cs="Times New Roman"/>
                <w:b/>
                <w:i/>
                <w:sz w:val="20"/>
                <w:szCs w:val="20"/>
                <w:lang w:val="en-US"/>
              </w:rPr>
            </w:pPr>
            <w:r w:rsidRPr="00881C13">
              <w:rPr>
                <w:rFonts w:ascii="Times New Roman" w:hAnsi="Times New Roman" w:cs="Times New Roman"/>
                <w:b/>
                <w:i/>
                <w:sz w:val="20"/>
                <w:szCs w:val="20"/>
                <w:lang w:val="en-US"/>
              </w:rPr>
              <w:t>Signature</w:t>
            </w:r>
          </w:p>
          <w:p w:rsidR="001506B4" w:rsidRPr="00881C13" w:rsidRDefault="001506B4" w:rsidP="001506B4">
            <w:pPr>
              <w:pStyle w:val="BalloonText"/>
              <w:numPr>
                <w:ilvl w:val="12"/>
                <w:numId w:val="0"/>
              </w:numPr>
              <w:tabs>
                <w:tab w:val="left" w:pos="-720"/>
                <w:tab w:val="left" w:pos="4500"/>
              </w:tabs>
              <w:suppressAutoHyphens/>
              <w:rPr>
                <w:b/>
                <w:lang w:val="en-US"/>
              </w:rPr>
            </w:pPr>
            <w:r w:rsidRPr="00881C13">
              <w:rPr>
                <w:rFonts w:ascii="Times New Roman" w:hAnsi="Times New Roman" w:cs="Times New Roman"/>
                <w:b/>
                <w:i/>
                <w:sz w:val="20"/>
                <w:szCs w:val="20"/>
                <w:lang w:val="en-US"/>
              </w:rPr>
              <w:t>Date:</w:t>
            </w:r>
          </w:p>
        </w:tc>
      </w:tr>
    </w:tbl>
    <w:p w:rsidR="004B7903" w:rsidRPr="00881C13" w:rsidRDefault="004B7903" w:rsidP="00AD48BA">
      <w:pPr>
        <w:pStyle w:val="BalloonText"/>
        <w:numPr>
          <w:ilvl w:val="12"/>
          <w:numId w:val="0"/>
        </w:numPr>
        <w:tabs>
          <w:tab w:val="left" w:pos="-720"/>
          <w:tab w:val="left" w:pos="4500"/>
        </w:tabs>
        <w:suppressAutoHyphens/>
        <w:rPr>
          <w:rFonts w:ascii="Times New Roman" w:hAnsi="Times New Roman" w:cs="Times New Roman"/>
          <w:spacing w:val="-3"/>
          <w:szCs w:val="20"/>
          <w:lang w:val="en-US"/>
        </w:rPr>
      </w:pPr>
    </w:p>
    <w:p w:rsidR="00AD48BA" w:rsidRPr="00881C13" w:rsidRDefault="00AD48BA" w:rsidP="00AD48BA">
      <w:pPr>
        <w:pStyle w:val="BalloonText"/>
        <w:numPr>
          <w:ilvl w:val="12"/>
          <w:numId w:val="0"/>
        </w:numPr>
        <w:tabs>
          <w:tab w:val="left" w:pos="-720"/>
          <w:tab w:val="left" w:pos="4500"/>
        </w:tabs>
        <w:suppressAutoHyphens/>
        <w:rPr>
          <w:rFonts w:ascii="Times New Roman" w:hAnsi="Times New Roman" w:cs="Times New Roman"/>
          <w:spacing w:val="-3"/>
          <w:szCs w:val="20"/>
          <w:lang w:val="en-US"/>
        </w:rPr>
      </w:pPr>
    </w:p>
    <w:p w:rsidR="008B5F19" w:rsidRPr="00881C13" w:rsidRDefault="008B5F19">
      <w:pPr>
        <w:rPr>
          <w:b/>
        </w:rPr>
      </w:pPr>
      <w:r w:rsidRPr="00881C13">
        <w:rPr>
          <w:b/>
        </w:rPr>
        <w:br w:type="page"/>
      </w:r>
    </w:p>
    <w:p w:rsidR="004F108C" w:rsidRPr="00881C13" w:rsidRDefault="00D9715F" w:rsidP="00852810">
      <w:pPr>
        <w:numPr>
          <w:ilvl w:val="0"/>
          <w:numId w:val="1"/>
        </w:numPr>
        <w:ind w:right="-7" w:firstLine="360"/>
        <w:jc w:val="both"/>
        <w:rPr>
          <w:sz w:val="22"/>
          <w:szCs w:val="22"/>
        </w:rPr>
      </w:pPr>
      <w:r w:rsidRPr="00881C13">
        <w:rPr>
          <w:b/>
        </w:rPr>
        <w:lastRenderedPageBreak/>
        <w:t>Rationale for this project</w:t>
      </w:r>
      <w:r w:rsidR="00F926AA" w:rsidRPr="00881C13">
        <w:rPr>
          <w:b/>
        </w:rPr>
        <w:t>:</w:t>
      </w:r>
    </w:p>
    <w:p w:rsidR="007B20F0" w:rsidRPr="00881C13" w:rsidRDefault="007B20F0" w:rsidP="007B20F0">
      <w:pPr>
        <w:ind w:right="-7"/>
        <w:jc w:val="both"/>
        <w:rPr>
          <w:sz w:val="22"/>
          <w:szCs w:val="22"/>
        </w:rPr>
      </w:pPr>
    </w:p>
    <w:p w:rsidR="0054490B" w:rsidRPr="00881C13" w:rsidRDefault="00390CD1" w:rsidP="007E6B1C">
      <w:pPr>
        <w:pStyle w:val="ListParagraph"/>
        <w:ind w:left="0" w:firstLine="270"/>
        <w:jc w:val="both"/>
        <w:rPr>
          <w:rFonts w:ascii="Times New Roman" w:hAnsi="Times New Roman"/>
          <w:iCs/>
        </w:rPr>
      </w:pPr>
      <w:r w:rsidRPr="00881C13">
        <w:rPr>
          <w:rFonts w:ascii="Times New Roman" w:hAnsi="Times New Roman"/>
          <w:iCs/>
        </w:rPr>
        <w:t>In Guinea, UNDP, as a lead UN Agency, is invested into the management of various Ebola’s response based programs &amp; projects in fields such as: Payments to Ebola Workers, Strengthening Capacities for the Red Cross, Community Engagement, Strengthening of Capacity of the Health Ministry.</w:t>
      </w:r>
      <w:r w:rsidR="006972D8" w:rsidRPr="00881C13">
        <w:rPr>
          <w:rFonts w:ascii="Times New Roman" w:hAnsi="Times New Roman"/>
          <w:iCs/>
        </w:rPr>
        <w:t xml:space="preserve"> T</w:t>
      </w:r>
      <w:r w:rsidRPr="00881C13">
        <w:rPr>
          <w:rFonts w:ascii="Times New Roman" w:hAnsi="Times New Roman"/>
          <w:iCs/>
        </w:rPr>
        <w:t>ogether with WHO,</w:t>
      </w:r>
      <w:r w:rsidR="006972D8" w:rsidRPr="00881C13">
        <w:rPr>
          <w:rFonts w:ascii="Times New Roman" w:hAnsi="Times New Roman"/>
          <w:iCs/>
        </w:rPr>
        <w:t xml:space="preserve"> UNDP</w:t>
      </w:r>
      <w:r w:rsidRPr="00881C13">
        <w:rPr>
          <w:rFonts w:ascii="Times New Roman" w:hAnsi="Times New Roman"/>
          <w:iCs/>
        </w:rPr>
        <w:t xml:space="preserve"> is currently working on capacity building of the </w:t>
      </w:r>
      <w:r w:rsidR="007E6B1C" w:rsidRPr="00881C13">
        <w:rPr>
          <w:rFonts w:ascii="Times New Roman" w:hAnsi="Times New Roman"/>
          <w:iCs/>
        </w:rPr>
        <w:t xml:space="preserve">Guinean Red Cross </w:t>
      </w:r>
      <w:r w:rsidR="00CF56D3" w:rsidRPr="00881C13">
        <w:rPr>
          <w:rFonts w:ascii="Times New Roman" w:hAnsi="Times New Roman"/>
          <w:iCs/>
        </w:rPr>
        <w:t>(</w:t>
      </w:r>
      <w:r w:rsidRPr="00881C13">
        <w:rPr>
          <w:rFonts w:ascii="Times New Roman" w:hAnsi="Times New Roman"/>
          <w:iCs/>
        </w:rPr>
        <w:t>GRC</w:t>
      </w:r>
      <w:r w:rsidR="00CF56D3" w:rsidRPr="00881C13">
        <w:rPr>
          <w:rFonts w:ascii="Times New Roman" w:hAnsi="Times New Roman"/>
          <w:iCs/>
        </w:rPr>
        <w:t>)</w:t>
      </w:r>
      <w:r w:rsidR="0054490B" w:rsidRPr="00881C13">
        <w:rPr>
          <w:rFonts w:ascii="Times New Roman" w:hAnsi="Times New Roman"/>
          <w:iCs/>
        </w:rPr>
        <w:t xml:space="preserve"> aiming at reinforcing their logistics</w:t>
      </w:r>
      <w:r w:rsidR="00257855" w:rsidRPr="00881C13">
        <w:rPr>
          <w:rFonts w:ascii="Times New Roman" w:hAnsi="Times New Roman"/>
          <w:iCs/>
        </w:rPr>
        <w:t>/communication</w:t>
      </w:r>
      <w:r w:rsidR="0054490B" w:rsidRPr="00881C13">
        <w:rPr>
          <w:rFonts w:ascii="Times New Roman" w:hAnsi="Times New Roman"/>
          <w:iCs/>
        </w:rPr>
        <w:t xml:space="preserve"> and coordination capacities.</w:t>
      </w:r>
      <w:r w:rsidRPr="00881C13">
        <w:rPr>
          <w:rFonts w:ascii="Times New Roman" w:hAnsi="Times New Roman"/>
          <w:iCs/>
        </w:rPr>
        <w:t xml:space="preserve"> The project focuses on improving</w:t>
      </w:r>
      <w:r w:rsidR="0054490B" w:rsidRPr="00881C13">
        <w:rPr>
          <w:rFonts w:ascii="Times New Roman" w:hAnsi="Times New Roman"/>
          <w:iCs/>
        </w:rPr>
        <w:t xml:space="preserve"> community</w:t>
      </w:r>
      <w:r w:rsidRPr="00881C13">
        <w:rPr>
          <w:rFonts w:ascii="Times New Roman" w:hAnsi="Times New Roman"/>
          <w:iCs/>
        </w:rPr>
        <w:t xml:space="preserve"> support fo</w:t>
      </w:r>
      <w:r w:rsidR="006972D8" w:rsidRPr="00881C13">
        <w:rPr>
          <w:rFonts w:ascii="Times New Roman" w:hAnsi="Times New Roman"/>
          <w:iCs/>
        </w:rPr>
        <w:t xml:space="preserve">r Ebola prevention messages </w:t>
      </w:r>
      <w:r w:rsidRPr="00881C13">
        <w:rPr>
          <w:rFonts w:ascii="Times New Roman" w:hAnsi="Times New Roman"/>
          <w:iCs/>
        </w:rPr>
        <w:t>and other Ebola control activities</w:t>
      </w:r>
      <w:r w:rsidR="0054490B" w:rsidRPr="00881C13">
        <w:rPr>
          <w:rFonts w:ascii="Times New Roman" w:hAnsi="Times New Roman"/>
          <w:iCs/>
        </w:rPr>
        <w:t>.</w:t>
      </w:r>
    </w:p>
    <w:p w:rsidR="00F74ECE" w:rsidRPr="00881C13" w:rsidRDefault="00C447DA" w:rsidP="007E6B1C">
      <w:pPr>
        <w:pStyle w:val="ListParagraph"/>
        <w:ind w:left="0" w:firstLine="270"/>
        <w:jc w:val="both"/>
        <w:rPr>
          <w:rFonts w:ascii="Times New Roman" w:hAnsi="Times New Roman"/>
          <w:iCs/>
        </w:rPr>
      </w:pPr>
      <w:r w:rsidRPr="00881C13">
        <w:rPr>
          <w:rFonts w:ascii="Times New Roman" w:hAnsi="Times New Roman"/>
          <w:iCs/>
        </w:rPr>
        <w:t>The International Federation of Red Cross</w:t>
      </w:r>
      <w:r w:rsidR="00D26B7A" w:rsidRPr="00881C13">
        <w:rPr>
          <w:rFonts w:ascii="Times New Roman" w:hAnsi="Times New Roman"/>
          <w:iCs/>
        </w:rPr>
        <w:t xml:space="preserve"> (IFRC)</w:t>
      </w:r>
      <w:r w:rsidRPr="00881C13">
        <w:rPr>
          <w:rFonts w:ascii="Times New Roman" w:hAnsi="Times New Roman"/>
          <w:iCs/>
        </w:rPr>
        <w:t xml:space="preserve"> a</w:t>
      </w:r>
      <w:r w:rsidR="00D26B7A" w:rsidRPr="00881C13">
        <w:rPr>
          <w:rFonts w:ascii="Times New Roman" w:hAnsi="Times New Roman"/>
          <w:iCs/>
        </w:rPr>
        <w:t>nd Red Crescent Societies</w:t>
      </w:r>
      <w:r w:rsidR="006972D8" w:rsidRPr="00881C13">
        <w:rPr>
          <w:rFonts w:ascii="Times New Roman" w:hAnsi="Times New Roman"/>
          <w:iCs/>
        </w:rPr>
        <w:t xml:space="preserve"> were</w:t>
      </w:r>
      <w:r w:rsidRPr="00881C13">
        <w:rPr>
          <w:rFonts w:ascii="Times New Roman" w:hAnsi="Times New Roman"/>
          <w:iCs/>
        </w:rPr>
        <w:t xml:space="preserve"> given the lead coordination role for Saf</w:t>
      </w:r>
      <w:r w:rsidR="00D26B7A" w:rsidRPr="00881C13">
        <w:rPr>
          <w:rFonts w:ascii="Times New Roman" w:hAnsi="Times New Roman"/>
          <w:iCs/>
        </w:rPr>
        <w:t>e and Dignified Burials (SDB) during the UNMEER c</w:t>
      </w:r>
      <w:r w:rsidRPr="00881C13">
        <w:rPr>
          <w:rFonts w:ascii="Times New Roman" w:hAnsi="Times New Roman"/>
          <w:iCs/>
        </w:rPr>
        <w:t>onference in Accra, 15-18 October 2014. Safe burials are critical to reducing the transmission of Ebola and ultimately stopping the disease. In addition to safety of burials, due consideration is needed for families' wishes and societal customs to ensure the success of the strategy.</w:t>
      </w:r>
    </w:p>
    <w:p w:rsidR="00C447DA" w:rsidRPr="00881C13" w:rsidRDefault="00C447DA" w:rsidP="007E6B1C">
      <w:pPr>
        <w:pStyle w:val="ListParagraph"/>
        <w:ind w:left="0" w:firstLine="270"/>
        <w:jc w:val="both"/>
        <w:rPr>
          <w:rFonts w:ascii="Times New Roman" w:hAnsi="Times New Roman"/>
          <w:iCs/>
        </w:rPr>
      </w:pPr>
      <w:r w:rsidRPr="00881C13">
        <w:rPr>
          <w:rFonts w:ascii="Times New Roman" w:hAnsi="Times New Roman"/>
          <w:iCs/>
        </w:rPr>
        <w:t>IFRC, with its member</w:t>
      </w:r>
      <w:r w:rsidR="004A10E6" w:rsidRPr="00881C13">
        <w:rPr>
          <w:rFonts w:ascii="Times New Roman" w:hAnsi="Times New Roman"/>
          <w:iCs/>
        </w:rPr>
        <w:t>’s</w:t>
      </w:r>
      <w:r w:rsidRPr="00881C13">
        <w:rPr>
          <w:rFonts w:ascii="Times New Roman" w:hAnsi="Times New Roman"/>
          <w:iCs/>
        </w:rPr>
        <w:t xml:space="preserve"> National Societies in each </w:t>
      </w:r>
      <w:r w:rsidR="004A10E6" w:rsidRPr="00881C13">
        <w:rPr>
          <w:rFonts w:ascii="Times New Roman" w:hAnsi="Times New Roman"/>
          <w:iCs/>
        </w:rPr>
        <w:t xml:space="preserve">of the </w:t>
      </w:r>
      <w:r w:rsidRPr="00881C13">
        <w:rPr>
          <w:rFonts w:ascii="Times New Roman" w:hAnsi="Times New Roman"/>
          <w:iCs/>
        </w:rPr>
        <w:t>countr</w:t>
      </w:r>
      <w:r w:rsidR="004A10E6" w:rsidRPr="00881C13">
        <w:rPr>
          <w:rFonts w:ascii="Times New Roman" w:hAnsi="Times New Roman"/>
          <w:iCs/>
        </w:rPr>
        <w:t>ies</w:t>
      </w:r>
      <w:r w:rsidRPr="00881C13">
        <w:rPr>
          <w:rFonts w:ascii="Times New Roman" w:hAnsi="Times New Roman"/>
          <w:iCs/>
        </w:rPr>
        <w:t xml:space="preserve"> </w:t>
      </w:r>
      <w:r w:rsidR="004A10E6" w:rsidRPr="00881C13">
        <w:rPr>
          <w:rFonts w:ascii="Times New Roman" w:hAnsi="Times New Roman"/>
          <w:iCs/>
        </w:rPr>
        <w:t>affected by the EVD</w:t>
      </w:r>
      <w:r w:rsidR="007E6B1C" w:rsidRPr="00881C13">
        <w:rPr>
          <w:rFonts w:ascii="Times New Roman" w:hAnsi="Times New Roman"/>
          <w:iCs/>
        </w:rPr>
        <w:t xml:space="preserve"> (</w:t>
      </w:r>
      <w:r w:rsidRPr="00881C13">
        <w:rPr>
          <w:rFonts w:ascii="Times New Roman" w:hAnsi="Times New Roman"/>
          <w:iCs/>
        </w:rPr>
        <w:t>the Red Cross Society of Guinea, the Liberian Red Cross and the Sierra Leone Red Cross Society</w:t>
      </w:r>
      <w:r w:rsidR="007E6B1C" w:rsidRPr="00881C13">
        <w:rPr>
          <w:rFonts w:ascii="Times New Roman" w:hAnsi="Times New Roman"/>
          <w:iCs/>
        </w:rPr>
        <w:t xml:space="preserve">) </w:t>
      </w:r>
      <w:r w:rsidRPr="00881C13">
        <w:rPr>
          <w:rFonts w:ascii="Times New Roman" w:hAnsi="Times New Roman"/>
          <w:iCs/>
        </w:rPr>
        <w:t>with their networks of volunteers working at community level and taking on a majo</w:t>
      </w:r>
      <w:r w:rsidR="007E6B1C" w:rsidRPr="00881C13">
        <w:rPr>
          <w:rFonts w:ascii="Times New Roman" w:hAnsi="Times New Roman"/>
          <w:iCs/>
        </w:rPr>
        <w:t xml:space="preserve">r role in SDB in each country, </w:t>
      </w:r>
      <w:r w:rsidRPr="00881C13">
        <w:rPr>
          <w:rFonts w:ascii="Times New Roman" w:hAnsi="Times New Roman"/>
          <w:iCs/>
        </w:rPr>
        <w:t xml:space="preserve">is </w:t>
      </w:r>
      <w:r w:rsidR="00D26B7A" w:rsidRPr="00881C13">
        <w:rPr>
          <w:rFonts w:ascii="Times New Roman" w:hAnsi="Times New Roman"/>
          <w:iCs/>
        </w:rPr>
        <w:t>entrusted with this important task.</w:t>
      </w:r>
    </w:p>
    <w:p w:rsidR="00C447DA" w:rsidRPr="00881C13" w:rsidRDefault="00C447DA" w:rsidP="007E6B1C">
      <w:pPr>
        <w:pStyle w:val="ListParagraph"/>
        <w:spacing w:before="240"/>
        <w:ind w:left="0" w:firstLine="270"/>
        <w:jc w:val="both"/>
        <w:rPr>
          <w:rFonts w:ascii="Times New Roman" w:hAnsi="Times New Roman"/>
          <w:iCs/>
        </w:rPr>
      </w:pPr>
      <w:r w:rsidRPr="00881C13">
        <w:rPr>
          <w:rFonts w:ascii="Times New Roman" w:hAnsi="Times New Roman"/>
          <w:iCs/>
        </w:rPr>
        <w:t xml:space="preserve">In Guinea, the outbreak, was initially concentrated in the southern Forest Region, specifically the prefecture of Macenta, </w:t>
      </w:r>
      <w:proofErr w:type="spellStart"/>
      <w:r w:rsidRPr="00881C13">
        <w:rPr>
          <w:rFonts w:ascii="Times New Roman" w:hAnsi="Times New Roman"/>
          <w:iCs/>
        </w:rPr>
        <w:t>Guéckédou</w:t>
      </w:r>
      <w:proofErr w:type="spellEnd"/>
      <w:r w:rsidRPr="00881C13">
        <w:rPr>
          <w:rFonts w:ascii="Times New Roman" w:hAnsi="Times New Roman"/>
          <w:iCs/>
        </w:rPr>
        <w:t xml:space="preserve">, and </w:t>
      </w:r>
      <w:proofErr w:type="spellStart"/>
      <w:r w:rsidRPr="00881C13">
        <w:rPr>
          <w:rFonts w:ascii="Times New Roman" w:hAnsi="Times New Roman"/>
          <w:iCs/>
        </w:rPr>
        <w:t>Kissidougou</w:t>
      </w:r>
      <w:proofErr w:type="spellEnd"/>
      <w:r w:rsidRPr="00881C13">
        <w:rPr>
          <w:rFonts w:ascii="Times New Roman" w:hAnsi="Times New Roman"/>
          <w:iCs/>
        </w:rPr>
        <w:t xml:space="preserve">, </w:t>
      </w:r>
      <w:r w:rsidR="00D26B7A" w:rsidRPr="00881C13">
        <w:rPr>
          <w:rFonts w:ascii="Times New Roman" w:hAnsi="Times New Roman"/>
          <w:iCs/>
        </w:rPr>
        <w:t xml:space="preserve">and later </w:t>
      </w:r>
      <w:r w:rsidRPr="00881C13">
        <w:rPr>
          <w:rFonts w:ascii="Times New Roman" w:hAnsi="Times New Roman"/>
          <w:iCs/>
        </w:rPr>
        <w:t xml:space="preserve">spread across </w:t>
      </w:r>
      <w:r w:rsidR="00D26B7A" w:rsidRPr="00881C13">
        <w:rPr>
          <w:rFonts w:ascii="Times New Roman" w:hAnsi="Times New Roman"/>
          <w:iCs/>
        </w:rPr>
        <w:t>the country to Conakry by April 2014</w:t>
      </w:r>
      <w:r w:rsidRPr="00881C13">
        <w:rPr>
          <w:rFonts w:ascii="Times New Roman" w:hAnsi="Times New Roman"/>
          <w:iCs/>
        </w:rPr>
        <w:t>. The epidemic was relatively calm until early August</w:t>
      </w:r>
      <w:r w:rsidR="00D26B7A" w:rsidRPr="00881C13">
        <w:rPr>
          <w:rFonts w:ascii="Times New Roman" w:hAnsi="Times New Roman"/>
          <w:iCs/>
        </w:rPr>
        <w:t xml:space="preserve"> but </w:t>
      </w:r>
      <w:r w:rsidRPr="00881C13">
        <w:rPr>
          <w:rFonts w:ascii="Times New Roman" w:hAnsi="Times New Roman"/>
          <w:iCs/>
        </w:rPr>
        <w:t xml:space="preserve">quickly spread, increasing </w:t>
      </w:r>
      <w:r w:rsidR="00D26B7A" w:rsidRPr="00881C13">
        <w:rPr>
          <w:rFonts w:ascii="Times New Roman" w:hAnsi="Times New Roman"/>
          <w:iCs/>
        </w:rPr>
        <w:t>number of cases and</w:t>
      </w:r>
      <w:r w:rsidRPr="00881C13">
        <w:rPr>
          <w:rFonts w:ascii="Times New Roman" w:hAnsi="Times New Roman"/>
          <w:iCs/>
        </w:rPr>
        <w:t xml:space="preserve"> number of affected prefect</w:t>
      </w:r>
      <w:r w:rsidR="00D26B7A" w:rsidRPr="00881C13">
        <w:rPr>
          <w:rFonts w:ascii="Times New Roman" w:hAnsi="Times New Roman"/>
          <w:iCs/>
        </w:rPr>
        <w:t>ures, until the end of December</w:t>
      </w:r>
      <w:r w:rsidRPr="00881C13">
        <w:rPr>
          <w:rFonts w:ascii="Times New Roman" w:hAnsi="Times New Roman"/>
          <w:iCs/>
        </w:rPr>
        <w:t xml:space="preserve"> 2014. The epidemic curve began trending downwards in January and February 2015, but another, smaller peak in cases was seen in March 2015. </w:t>
      </w:r>
      <w:r w:rsidR="00D26B7A" w:rsidRPr="00881C13">
        <w:rPr>
          <w:rFonts w:ascii="Times New Roman" w:hAnsi="Times New Roman"/>
          <w:iCs/>
        </w:rPr>
        <w:t>By the end of April</w:t>
      </w:r>
      <w:r w:rsidRPr="00881C13">
        <w:rPr>
          <w:rFonts w:ascii="Times New Roman" w:hAnsi="Times New Roman"/>
          <w:iCs/>
        </w:rPr>
        <w:t xml:space="preserve"> 2015, the epidemic was almost entirely concentrated in Conakry and the region of Lower Guinea, </w:t>
      </w:r>
      <w:r w:rsidR="00852810" w:rsidRPr="00881C13">
        <w:rPr>
          <w:rFonts w:ascii="Times New Roman" w:hAnsi="Times New Roman"/>
          <w:iCs/>
        </w:rPr>
        <w:t>which</w:t>
      </w:r>
      <w:r w:rsidRPr="00881C13">
        <w:rPr>
          <w:rFonts w:ascii="Times New Roman" w:hAnsi="Times New Roman"/>
          <w:iCs/>
        </w:rPr>
        <w:t xml:space="preserve"> prefectures surround the Capital. </w:t>
      </w:r>
    </w:p>
    <w:p w:rsidR="00C447DA" w:rsidRPr="00881C13" w:rsidRDefault="00C447DA" w:rsidP="007E6B1C">
      <w:pPr>
        <w:autoSpaceDE w:val="0"/>
        <w:autoSpaceDN w:val="0"/>
        <w:ind w:firstLine="270"/>
        <w:rPr>
          <w:b/>
          <w:iCs/>
          <w:sz w:val="22"/>
          <w:szCs w:val="22"/>
        </w:rPr>
      </w:pPr>
      <w:r w:rsidRPr="00881C13">
        <w:rPr>
          <w:iCs/>
          <w:sz w:val="22"/>
          <w:szCs w:val="22"/>
        </w:rPr>
        <w:t xml:space="preserve">Despite the decrease of the incidence rate, the activities made by </w:t>
      </w:r>
      <w:r w:rsidR="00D26B7A" w:rsidRPr="00881C13">
        <w:rPr>
          <w:iCs/>
          <w:sz w:val="22"/>
          <w:szCs w:val="22"/>
        </w:rPr>
        <w:t>the Red Cross</w:t>
      </w:r>
      <w:r w:rsidRPr="00881C13">
        <w:rPr>
          <w:iCs/>
          <w:sz w:val="22"/>
          <w:szCs w:val="22"/>
        </w:rPr>
        <w:t xml:space="preserve"> team increase</w:t>
      </w:r>
      <w:r w:rsidR="00D26B7A" w:rsidRPr="00881C13">
        <w:rPr>
          <w:iCs/>
          <w:sz w:val="22"/>
          <w:szCs w:val="22"/>
        </w:rPr>
        <w:t>d exponentially in</w:t>
      </w:r>
      <w:r w:rsidRPr="00881C13">
        <w:rPr>
          <w:iCs/>
          <w:sz w:val="22"/>
          <w:szCs w:val="22"/>
        </w:rPr>
        <w:t xml:space="preserve"> March 2015 after the Presidential Health emergency declaration </w:t>
      </w:r>
      <w:r w:rsidRPr="00881C13">
        <w:rPr>
          <w:b/>
          <w:iCs/>
          <w:sz w:val="22"/>
          <w:szCs w:val="22"/>
        </w:rPr>
        <w:t xml:space="preserve">with </w:t>
      </w:r>
      <w:r w:rsidR="00D26B7A" w:rsidRPr="00881C13">
        <w:rPr>
          <w:b/>
          <w:iCs/>
          <w:sz w:val="22"/>
          <w:szCs w:val="22"/>
        </w:rPr>
        <w:t xml:space="preserve">states </w:t>
      </w:r>
      <w:r w:rsidRPr="00881C13">
        <w:rPr>
          <w:b/>
          <w:iCs/>
          <w:sz w:val="22"/>
          <w:szCs w:val="22"/>
        </w:rPr>
        <w:t xml:space="preserve">the obligation to </w:t>
      </w:r>
      <w:r w:rsidR="00D26B7A" w:rsidRPr="00881C13">
        <w:rPr>
          <w:b/>
          <w:iCs/>
          <w:sz w:val="22"/>
          <w:szCs w:val="22"/>
        </w:rPr>
        <w:t>carry out safe</w:t>
      </w:r>
      <w:r w:rsidRPr="00881C13">
        <w:rPr>
          <w:b/>
          <w:iCs/>
          <w:sz w:val="22"/>
          <w:szCs w:val="22"/>
        </w:rPr>
        <w:t xml:space="preserve"> and dignified burial</w:t>
      </w:r>
      <w:r w:rsidR="00D26B7A" w:rsidRPr="00881C13">
        <w:rPr>
          <w:b/>
          <w:iCs/>
          <w:sz w:val="22"/>
          <w:szCs w:val="22"/>
        </w:rPr>
        <w:t>s</w:t>
      </w:r>
      <w:r w:rsidRPr="00881C13">
        <w:rPr>
          <w:b/>
          <w:iCs/>
          <w:sz w:val="22"/>
          <w:szCs w:val="22"/>
        </w:rPr>
        <w:t xml:space="preserve"> for all death</w:t>
      </w:r>
      <w:r w:rsidR="00D26B7A" w:rsidRPr="00881C13">
        <w:rPr>
          <w:b/>
          <w:iCs/>
          <w:sz w:val="22"/>
          <w:szCs w:val="22"/>
        </w:rPr>
        <w:t>s</w:t>
      </w:r>
      <w:r w:rsidRPr="00881C13">
        <w:rPr>
          <w:b/>
          <w:iCs/>
          <w:sz w:val="22"/>
          <w:szCs w:val="22"/>
        </w:rPr>
        <w:t xml:space="preserve"> even </w:t>
      </w:r>
      <w:r w:rsidR="00D26B7A" w:rsidRPr="00881C13">
        <w:rPr>
          <w:b/>
          <w:iCs/>
          <w:sz w:val="22"/>
          <w:szCs w:val="22"/>
        </w:rPr>
        <w:t xml:space="preserve">those </w:t>
      </w:r>
      <w:r w:rsidRPr="00881C13">
        <w:rPr>
          <w:b/>
          <w:iCs/>
          <w:sz w:val="22"/>
          <w:szCs w:val="22"/>
        </w:rPr>
        <w:t xml:space="preserve">without </w:t>
      </w:r>
      <w:r w:rsidR="00D26B7A" w:rsidRPr="00881C13">
        <w:rPr>
          <w:b/>
          <w:iCs/>
          <w:sz w:val="22"/>
          <w:szCs w:val="22"/>
        </w:rPr>
        <w:t>an epidemiological link to</w:t>
      </w:r>
      <w:r w:rsidRPr="00881C13">
        <w:rPr>
          <w:b/>
          <w:iCs/>
          <w:sz w:val="22"/>
          <w:szCs w:val="22"/>
        </w:rPr>
        <w:t xml:space="preserve"> Ebola.</w:t>
      </w:r>
    </w:p>
    <w:p w:rsidR="00C447DA" w:rsidRPr="00881C13" w:rsidRDefault="00852810" w:rsidP="007E6B1C">
      <w:pPr>
        <w:pStyle w:val="Default"/>
        <w:tabs>
          <w:tab w:val="left" w:pos="284"/>
          <w:tab w:val="left" w:pos="426"/>
        </w:tabs>
        <w:ind w:firstLine="270"/>
        <w:rPr>
          <w:rFonts w:ascii="Times New Roman" w:eastAsia="Times New Roman" w:hAnsi="Times New Roman" w:cs="Times New Roman"/>
          <w:iCs/>
          <w:color w:val="auto"/>
          <w:sz w:val="22"/>
          <w:szCs w:val="22"/>
        </w:rPr>
      </w:pPr>
      <w:r w:rsidRPr="00881C13">
        <w:rPr>
          <w:rFonts w:ascii="Times New Roman" w:eastAsia="Times New Roman" w:hAnsi="Times New Roman" w:cs="Times New Roman"/>
          <w:iCs/>
          <w:color w:val="auto"/>
          <w:sz w:val="22"/>
          <w:szCs w:val="22"/>
        </w:rPr>
        <w:t xml:space="preserve">With the persistence </w:t>
      </w:r>
      <w:r w:rsidR="00C447DA" w:rsidRPr="00881C13">
        <w:rPr>
          <w:rFonts w:ascii="Times New Roman" w:eastAsia="Times New Roman" w:hAnsi="Times New Roman" w:cs="Times New Roman"/>
          <w:iCs/>
          <w:color w:val="auto"/>
          <w:sz w:val="22"/>
          <w:szCs w:val="22"/>
        </w:rPr>
        <w:t>of case</w:t>
      </w:r>
      <w:r w:rsidRPr="00881C13">
        <w:rPr>
          <w:rFonts w:ascii="Times New Roman" w:eastAsia="Times New Roman" w:hAnsi="Times New Roman" w:cs="Times New Roman"/>
          <w:iCs/>
          <w:color w:val="auto"/>
          <w:sz w:val="22"/>
          <w:szCs w:val="22"/>
        </w:rPr>
        <w:t>s</w:t>
      </w:r>
      <w:r w:rsidR="00C447DA" w:rsidRPr="00881C13">
        <w:rPr>
          <w:rFonts w:ascii="Times New Roman" w:eastAsia="Times New Roman" w:hAnsi="Times New Roman" w:cs="Times New Roman"/>
          <w:iCs/>
          <w:color w:val="auto"/>
          <w:sz w:val="22"/>
          <w:szCs w:val="22"/>
        </w:rPr>
        <w:t xml:space="preserve"> in Forécariah, Boké and </w:t>
      </w:r>
      <w:proofErr w:type="spellStart"/>
      <w:r w:rsidR="00C447DA" w:rsidRPr="00881C13">
        <w:rPr>
          <w:rFonts w:ascii="Times New Roman" w:eastAsia="Times New Roman" w:hAnsi="Times New Roman" w:cs="Times New Roman"/>
          <w:iCs/>
          <w:color w:val="auto"/>
          <w:sz w:val="22"/>
          <w:szCs w:val="22"/>
        </w:rPr>
        <w:t>Dubréka</w:t>
      </w:r>
      <w:proofErr w:type="spellEnd"/>
      <w:r w:rsidR="00C447DA" w:rsidRPr="00881C13">
        <w:rPr>
          <w:rFonts w:ascii="Times New Roman" w:eastAsia="Times New Roman" w:hAnsi="Times New Roman" w:cs="Times New Roman"/>
          <w:iCs/>
          <w:color w:val="auto"/>
          <w:sz w:val="22"/>
          <w:szCs w:val="22"/>
        </w:rPr>
        <w:t xml:space="preserve">, </w:t>
      </w:r>
      <w:r w:rsidR="00D26B7A" w:rsidRPr="00881C13">
        <w:rPr>
          <w:rFonts w:ascii="Times New Roman" w:eastAsia="Times New Roman" w:hAnsi="Times New Roman" w:cs="Times New Roman"/>
          <w:iCs/>
          <w:color w:val="auto"/>
          <w:sz w:val="22"/>
          <w:szCs w:val="22"/>
        </w:rPr>
        <w:t>we assume that these</w:t>
      </w:r>
      <w:r w:rsidR="00C447DA" w:rsidRPr="00881C13">
        <w:rPr>
          <w:rFonts w:ascii="Times New Roman" w:eastAsia="Times New Roman" w:hAnsi="Times New Roman" w:cs="Times New Roman"/>
          <w:iCs/>
          <w:color w:val="auto"/>
          <w:sz w:val="22"/>
          <w:szCs w:val="22"/>
        </w:rPr>
        <w:t xml:space="preserve"> measures will </w:t>
      </w:r>
      <w:r w:rsidRPr="00881C13">
        <w:rPr>
          <w:rFonts w:ascii="Times New Roman" w:eastAsia="Times New Roman" w:hAnsi="Times New Roman" w:cs="Times New Roman"/>
          <w:iCs/>
          <w:color w:val="auto"/>
          <w:sz w:val="22"/>
          <w:szCs w:val="22"/>
        </w:rPr>
        <w:t>remain</w:t>
      </w:r>
      <w:r w:rsidR="00C447DA" w:rsidRPr="00881C13">
        <w:rPr>
          <w:rFonts w:ascii="Times New Roman" w:eastAsia="Times New Roman" w:hAnsi="Times New Roman" w:cs="Times New Roman"/>
          <w:iCs/>
          <w:color w:val="auto"/>
          <w:sz w:val="22"/>
          <w:szCs w:val="22"/>
        </w:rPr>
        <w:t xml:space="preserve"> in place until the end of July</w:t>
      </w:r>
      <w:r w:rsidR="00D26B7A" w:rsidRPr="00881C13">
        <w:rPr>
          <w:rFonts w:ascii="Times New Roman" w:eastAsia="Times New Roman" w:hAnsi="Times New Roman" w:cs="Times New Roman"/>
          <w:iCs/>
          <w:color w:val="auto"/>
          <w:sz w:val="22"/>
          <w:szCs w:val="22"/>
        </w:rPr>
        <w:t xml:space="preserve"> 2015</w:t>
      </w:r>
      <w:r w:rsidR="00C447DA" w:rsidRPr="00881C13">
        <w:rPr>
          <w:rFonts w:ascii="Times New Roman" w:eastAsia="Times New Roman" w:hAnsi="Times New Roman" w:cs="Times New Roman"/>
          <w:iCs/>
          <w:color w:val="auto"/>
          <w:sz w:val="22"/>
          <w:szCs w:val="22"/>
        </w:rPr>
        <w:t>.</w:t>
      </w:r>
    </w:p>
    <w:p w:rsidR="002D629B" w:rsidRPr="00881C13" w:rsidRDefault="002D629B" w:rsidP="00C447DA">
      <w:pPr>
        <w:pStyle w:val="Default"/>
        <w:tabs>
          <w:tab w:val="left" w:pos="284"/>
          <w:tab w:val="left" w:pos="426"/>
        </w:tabs>
        <w:ind w:left="426"/>
        <w:rPr>
          <w:rFonts w:ascii="Times New Roman" w:eastAsia="Times New Roman" w:hAnsi="Times New Roman" w:cs="Times New Roman"/>
          <w:iCs/>
          <w:color w:val="auto"/>
          <w:sz w:val="22"/>
          <w:szCs w:val="22"/>
        </w:rPr>
      </w:pPr>
    </w:p>
    <w:p w:rsidR="00C447DA" w:rsidRPr="00881C13" w:rsidRDefault="00C447DA" w:rsidP="00C447DA">
      <w:pPr>
        <w:ind w:left="426"/>
        <w:jc w:val="center"/>
        <w:rPr>
          <w:iCs/>
          <w:sz w:val="22"/>
          <w:szCs w:val="22"/>
        </w:rPr>
      </w:pPr>
      <w:r w:rsidRPr="00881C13">
        <w:rPr>
          <w:iCs/>
          <w:noProof/>
        </w:rPr>
        <mc:AlternateContent>
          <mc:Choice Requires="wps">
            <w:drawing>
              <wp:anchor distT="0" distB="0" distL="114300" distR="114300" simplePos="0" relativeHeight="251659264" behindDoc="0" locked="0" layoutInCell="1" allowOverlap="1" wp14:anchorId="4513F96F" wp14:editId="2A54EBFF">
                <wp:simplePos x="0" y="0"/>
                <wp:positionH relativeFrom="column">
                  <wp:posOffset>1953260</wp:posOffset>
                </wp:positionH>
                <wp:positionV relativeFrom="paragraph">
                  <wp:posOffset>657225</wp:posOffset>
                </wp:positionV>
                <wp:extent cx="1028700" cy="609600"/>
                <wp:effectExtent l="10160" t="9525" r="8890" b="9525"/>
                <wp:wrapNone/>
                <wp:docPr id="3" name="Down Arrow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09600"/>
                        </a:xfrm>
                        <a:prstGeom prst="downArrowCallout">
                          <a:avLst>
                            <a:gd name="adj1" fmla="val 12562"/>
                            <a:gd name="adj2" fmla="val 42188"/>
                            <a:gd name="adj3" fmla="val 18227"/>
                            <a:gd name="adj4" fmla="val 66667"/>
                          </a:avLst>
                        </a:prstGeom>
                        <a:solidFill>
                          <a:srgbClr val="FFFFFF"/>
                        </a:solidFill>
                        <a:ln w="9525">
                          <a:solidFill>
                            <a:srgbClr val="000000"/>
                          </a:solidFill>
                          <a:miter lim="800000"/>
                          <a:headEnd/>
                          <a:tailEnd/>
                        </a:ln>
                      </wps:spPr>
                      <wps:txbx>
                        <w:txbxContent>
                          <w:p w:rsidR="00E75195" w:rsidRPr="00CF5334" w:rsidRDefault="00E75195" w:rsidP="00C447DA">
                            <w:pPr>
                              <w:jc w:val="center"/>
                              <w:rPr>
                                <w:b/>
                                <w:bCs/>
                                <w:sz w:val="16"/>
                                <w:szCs w:val="16"/>
                              </w:rPr>
                            </w:pPr>
                            <w:r w:rsidRPr="00CF5334">
                              <w:rPr>
                                <w:b/>
                                <w:bCs/>
                                <w:sz w:val="16"/>
                                <w:szCs w:val="16"/>
                              </w:rPr>
                              <w:t>Emergency health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3F96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6" type="#_x0000_t80" style="position:absolute;left:0;text-align:left;margin-left:153.8pt;margin-top:51.75pt;width:8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" adj=",,17663,9996">
                <v:textbox>
                  <w:txbxContent>
                    <w:p w:rsidR="00E75195" w:rsidRPr="00CF5334" w:rsidRDefault="00E75195" w:rsidP="00C447DA">
                      <w:pPr>
                        <w:jc w:val="center"/>
                        <w:rPr>
                          <w:b/>
                          <w:bCs/>
                          <w:sz w:val="16"/>
                          <w:szCs w:val="16"/>
                        </w:rPr>
                      </w:pPr>
                      <w:r w:rsidRPr="00CF5334">
                        <w:rPr>
                          <w:b/>
                          <w:bCs/>
                          <w:sz w:val="16"/>
                          <w:szCs w:val="16"/>
                        </w:rPr>
                        <w:t>Emergency health declaration</w:t>
                      </w:r>
                    </w:p>
                  </w:txbxContent>
                </v:textbox>
              </v:shape>
            </w:pict>
          </mc:Fallback>
        </mc:AlternateContent>
      </w:r>
      <w:r w:rsidRPr="00881C13">
        <w:rPr>
          <w:iCs/>
          <w:noProof/>
        </w:rPr>
        <w:drawing>
          <wp:inline distT="0" distB="0" distL="0" distR="0" wp14:anchorId="16EE52DB" wp14:editId="4FED5E65">
            <wp:extent cx="5029200" cy="2406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406015"/>
                    </a:xfrm>
                    <a:prstGeom prst="rect">
                      <a:avLst/>
                    </a:prstGeom>
                    <a:noFill/>
                    <a:ln>
                      <a:noFill/>
                    </a:ln>
                  </pic:spPr>
                </pic:pic>
              </a:graphicData>
            </a:graphic>
          </wp:inline>
        </w:drawing>
      </w:r>
    </w:p>
    <w:p w:rsidR="00C447DA" w:rsidRPr="00881C13" w:rsidRDefault="00C447DA" w:rsidP="00C447DA">
      <w:pPr>
        <w:ind w:left="426"/>
        <w:jc w:val="both"/>
        <w:rPr>
          <w:iCs/>
          <w:sz w:val="22"/>
          <w:szCs w:val="22"/>
        </w:rPr>
      </w:pPr>
    </w:p>
    <w:p w:rsidR="00C447DA" w:rsidRPr="00881C13" w:rsidRDefault="00852810" w:rsidP="007E6B1C">
      <w:pPr>
        <w:ind w:firstLine="270"/>
        <w:jc w:val="both"/>
        <w:rPr>
          <w:iCs/>
          <w:sz w:val="22"/>
          <w:szCs w:val="22"/>
        </w:rPr>
      </w:pPr>
      <w:r w:rsidRPr="00881C13">
        <w:rPr>
          <w:iCs/>
          <w:sz w:val="22"/>
          <w:szCs w:val="22"/>
        </w:rPr>
        <w:t>The n</w:t>
      </w:r>
      <w:r w:rsidR="00C447DA" w:rsidRPr="00881C13">
        <w:rPr>
          <w:iCs/>
          <w:sz w:val="22"/>
          <w:szCs w:val="22"/>
        </w:rPr>
        <w:t>umbe</w:t>
      </w:r>
      <w:r w:rsidR="002D629B" w:rsidRPr="00881C13">
        <w:rPr>
          <w:iCs/>
          <w:sz w:val="22"/>
          <w:szCs w:val="22"/>
        </w:rPr>
        <w:t>r of Ebola active districts has</w:t>
      </w:r>
      <w:r w:rsidR="00C447DA" w:rsidRPr="00881C13">
        <w:rPr>
          <w:iCs/>
          <w:sz w:val="22"/>
          <w:szCs w:val="22"/>
        </w:rPr>
        <w:t xml:space="preserve"> been considerably reduced from 18 on November</w:t>
      </w:r>
      <w:r w:rsidRPr="00881C13">
        <w:rPr>
          <w:iCs/>
          <w:sz w:val="22"/>
          <w:szCs w:val="22"/>
        </w:rPr>
        <w:t xml:space="preserve"> 2015,</w:t>
      </w:r>
      <w:r w:rsidR="00C447DA" w:rsidRPr="00881C13">
        <w:rPr>
          <w:iCs/>
          <w:sz w:val="22"/>
          <w:szCs w:val="22"/>
        </w:rPr>
        <w:t xml:space="preserve"> to 5 </w:t>
      </w:r>
      <w:r w:rsidRPr="00881C13">
        <w:rPr>
          <w:iCs/>
          <w:sz w:val="22"/>
          <w:szCs w:val="22"/>
        </w:rPr>
        <w:t>in</w:t>
      </w:r>
      <w:r w:rsidR="00C447DA" w:rsidRPr="00881C13">
        <w:rPr>
          <w:iCs/>
          <w:sz w:val="22"/>
          <w:szCs w:val="22"/>
        </w:rPr>
        <w:t xml:space="preserve"> May 2015. Ebola affected areas are mainly concentrated around 3 districts located in Lower Guinea. Nevertheless</w:t>
      </w:r>
      <w:r w:rsidRPr="00881C13">
        <w:rPr>
          <w:iCs/>
          <w:sz w:val="22"/>
          <w:szCs w:val="22"/>
        </w:rPr>
        <w:t>,</w:t>
      </w:r>
      <w:r w:rsidR="00C447DA" w:rsidRPr="00881C13">
        <w:rPr>
          <w:iCs/>
          <w:sz w:val="22"/>
          <w:szCs w:val="22"/>
        </w:rPr>
        <w:t xml:space="preserve"> it is unknown what might be the impact of the rainy season on the plans of getting down Ebola to zero cases. There is no consensus about the epidemiological patterns of transmission but there is a common understanding around the fact that the number of health preventive interventions and cases confirmed could increase during the rainy season because of the lack of strong vaccination campaigns in 2014 as well as no regular routine immunization due to the </w:t>
      </w:r>
      <w:r w:rsidR="00C447DA" w:rsidRPr="00881C13">
        <w:rPr>
          <w:iCs/>
          <w:sz w:val="22"/>
          <w:szCs w:val="22"/>
        </w:rPr>
        <w:lastRenderedPageBreak/>
        <w:t>Ebola crisis, health staff being focus on the EVD response, rainy season, political tensions in the country and the consequences of other possible outbreaks (e.g. measles, cholera). The security situation in Guinea continues to present challenges, with violent clashes between government and opposition supporters hampering the ability of responders to carry out necessary work. The outbreak is in a phase of very rapid decrease but we shall remain cautious as there are unknown chains of transmission and we do not know which could be the impact of rainy season and weak health system.</w:t>
      </w:r>
    </w:p>
    <w:p w:rsidR="00257855" w:rsidRPr="00881C13" w:rsidRDefault="00C447DA" w:rsidP="00257855">
      <w:pPr>
        <w:pBdr>
          <w:between w:val="nil"/>
          <w:bar w:val="nil"/>
        </w:pBdr>
        <w:tabs>
          <w:tab w:val="left" w:pos="567"/>
        </w:tabs>
        <w:spacing w:before="120"/>
        <w:ind w:firstLine="270"/>
        <w:jc w:val="both"/>
        <w:rPr>
          <w:iCs/>
          <w:sz w:val="22"/>
          <w:szCs w:val="22"/>
        </w:rPr>
      </w:pPr>
      <w:r w:rsidRPr="00881C13">
        <w:rPr>
          <w:iCs/>
          <w:sz w:val="22"/>
          <w:szCs w:val="22"/>
        </w:rPr>
        <w:t>Even though the spread of the virus is decreasing up to April 2015 and it is mainly located in Lower Guinea, the major factors that continue being a potential risk to get down Ebola to zero cases are: poor un</w:t>
      </w:r>
      <w:r w:rsidR="00852810" w:rsidRPr="00881C13">
        <w:rPr>
          <w:iCs/>
          <w:sz w:val="22"/>
          <w:szCs w:val="22"/>
        </w:rPr>
        <w:t xml:space="preserve">derstanding </w:t>
      </w:r>
      <w:r w:rsidRPr="00881C13">
        <w:rPr>
          <w:iCs/>
          <w:sz w:val="22"/>
          <w:szCs w:val="22"/>
        </w:rPr>
        <w:t>of the disease; inadequate communication; misconceptions and fear among the affected communities; lack of adherence to strict Governmental policies to do all the burials in hotspot areas; disrupted primary health services; lack of implementation for protocols by healthcare workers in dealing with EVD and low p</w:t>
      </w:r>
      <w:r w:rsidR="00852810" w:rsidRPr="00881C13">
        <w:rPr>
          <w:iCs/>
          <w:sz w:val="22"/>
          <w:szCs w:val="22"/>
        </w:rPr>
        <w:t>erformance of contact tracing (</w:t>
      </w:r>
      <w:r w:rsidR="00E85D28" w:rsidRPr="00881C13">
        <w:rPr>
          <w:iCs/>
          <w:sz w:val="22"/>
          <w:szCs w:val="22"/>
        </w:rPr>
        <w:t xml:space="preserve">Only 26 % </w:t>
      </w:r>
      <w:r w:rsidRPr="00881C13">
        <w:rPr>
          <w:iCs/>
          <w:sz w:val="22"/>
          <w:szCs w:val="22"/>
        </w:rPr>
        <w:t>of new confirmed cases from registered contacts</w:t>
      </w:r>
      <w:r w:rsidR="00852810" w:rsidRPr="00881C13">
        <w:rPr>
          <w:rStyle w:val="FootnoteReference"/>
          <w:iCs/>
          <w:sz w:val="22"/>
          <w:szCs w:val="22"/>
        </w:rPr>
        <w:footnoteReference w:id="2"/>
      </w:r>
      <w:r w:rsidRPr="00881C13">
        <w:rPr>
          <w:iCs/>
          <w:sz w:val="22"/>
          <w:szCs w:val="22"/>
        </w:rPr>
        <w:t>).</w:t>
      </w:r>
    </w:p>
    <w:p w:rsidR="006972D8" w:rsidRPr="00881C13" w:rsidRDefault="006972D8" w:rsidP="00257855">
      <w:pPr>
        <w:pBdr>
          <w:between w:val="nil"/>
          <w:bar w:val="nil"/>
        </w:pBdr>
        <w:tabs>
          <w:tab w:val="left" w:pos="567"/>
        </w:tabs>
        <w:spacing w:before="120"/>
        <w:ind w:firstLine="274"/>
        <w:jc w:val="both"/>
        <w:rPr>
          <w:iCs/>
          <w:sz w:val="22"/>
          <w:szCs w:val="22"/>
        </w:rPr>
      </w:pPr>
      <w:r w:rsidRPr="00881C13">
        <w:rPr>
          <w:iCs/>
          <w:sz w:val="22"/>
          <w:szCs w:val="22"/>
        </w:rPr>
        <w:t>The</w:t>
      </w:r>
      <w:r w:rsidR="00C447DA" w:rsidRPr="00881C13">
        <w:rPr>
          <w:iCs/>
          <w:sz w:val="22"/>
          <w:szCs w:val="22"/>
        </w:rPr>
        <w:t xml:space="preserve"> number of SDB team</w:t>
      </w:r>
      <w:r w:rsidR="00852810" w:rsidRPr="00881C13">
        <w:rPr>
          <w:iCs/>
          <w:sz w:val="22"/>
          <w:szCs w:val="22"/>
        </w:rPr>
        <w:t>s</w:t>
      </w:r>
      <w:r w:rsidR="00C447DA" w:rsidRPr="00881C13">
        <w:rPr>
          <w:iCs/>
          <w:sz w:val="22"/>
          <w:szCs w:val="22"/>
        </w:rPr>
        <w:t xml:space="preserve"> will be scaled down progressively </w:t>
      </w:r>
      <w:r w:rsidR="00852810" w:rsidRPr="00881C13">
        <w:rPr>
          <w:iCs/>
          <w:sz w:val="22"/>
          <w:szCs w:val="22"/>
        </w:rPr>
        <w:t xml:space="preserve">based on the </w:t>
      </w:r>
      <w:r w:rsidR="00C447DA" w:rsidRPr="00881C13">
        <w:rPr>
          <w:iCs/>
          <w:sz w:val="22"/>
          <w:szCs w:val="22"/>
        </w:rPr>
        <w:t>epidemiologic situation and Government strategic direction.</w:t>
      </w:r>
    </w:p>
    <w:p w:rsidR="00257855" w:rsidRPr="00881C13" w:rsidRDefault="00852810" w:rsidP="00257855">
      <w:pPr>
        <w:pBdr>
          <w:between w:val="nil"/>
          <w:bar w:val="nil"/>
        </w:pBdr>
        <w:tabs>
          <w:tab w:val="left" w:pos="567"/>
        </w:tabs>
        <w:spacing w:before="120"/>
        <w:ind w:firstLine="274"/>
        <w:contextualSpacing/>
        <w:jc w:val="both"/>
        <w:rPr>
          <w:iCs/>
          <w:sz w:val="22"/>
          <w:szCs w:val="22"/>
        </w:rPr>
      </w:pPr>
      <w:r w:rsidRPr="00881C13">
        <w:rPr>
          <w:iCs/>
          <w:sz w:val="22"/>
          <w:szCs w:val="22"/>
        </w:rPr>
        <w:t>On June 1</w:t>
      </w:r>
      <w:r w:rsidRPr="00881C13">
        <w:rPr>
          <w:iCs/>
          <w:sz w:val="22"/>
          <w:szCs w:val="22"/>
          <w:vertAlign w:val="superscript"/>
        </w:rPr>
        <w:t>st</w:t>
      </w:r>
      <w:r w:rsidRPr="00881C13">
        <w:rPr>
          <w:iCs/>
          <w:sz w:val="22"/>
          <w:szCs w:val="22"/>
        </w:rPr>
        <w:t xml:space="preserve"> 2015,</w:t>
      </w:r>
      <w:r w:rsidR="00C447DA" w:rsidRPr="00881C13">
        <w:rPr>
          <w:iCs/>
          <w:sz w:val="22"/>
          <w:szCs w:val="22"/>
        </w:rPr>
        <w:t xml:space="preserve"> 378 volunteers from non-actives prefectures in Forest, middle and upper Guinea will be demobilized after 2 months of stand-by.</w:t>
      </w:r>
      <w:r w:rsidR="00E85D28" w:rsidRPr="00881C13">
        <w:rPr>
          <w:iCs/>
          <w:sz w:val="22"/>
          <w:szCs w:val="22"/>
        </w:rPr>
        <w:t xml:space="preserve"> 279 are planned to be</w:t>
      </w:r>
      <w:r w:rsidR="00C447DA" w:rsidRPr="00881C13">
        <w:rPr>
          <w:iCs/>
          <w:sz w:val="22"/>
          <w:szCs w:val="22"/>
        </w:rPr>
        <w:t xml:space="preserve"> demobilize</w:t>
      </w:r>
      <w:r w:rsidR="00E85D28" w:rsidRPr="00881C13">
        <w:rPr>
          <w:iCs/>
          <w:sz w:val="22"/>
          <w:szCs w:val="22"/>
        </w:rPr>
        <w:t>d</w:t>
      </w:r>
      <w:r w:rsidR="00C447DA" w:rsidRPr="00881C13">
        <w:rPr>
          <w:iCs/>
          <w:sz w:val="22"/>
          <w:szCs w:val="22"/>
        </w:rPr>
        <w:t xml:space="preserve"> </w:t>
      </w:r>
      <w:r w:rsidR="00E85D28" w:rsidRPr="00881C13">
        <w:rPr>
          <w:iCs/>
          <w:sz w:val="22"/>
          <w:szCs w:val="22"/>
        </w:rPr>
        <w:t>by August 1</w:t>
      </w:r>
      <w:r w:rsidR="00E85D28" w:rsidRPr="00881C13">
        <w:rPr>
          <w:iCs/>
          <w:sz w:val="22"/>
          <w:szCs w:val="22"/>
          <w:vertAlign w:val="superscript"/>
        </w:rPr>
        <w:t>st</w:t>
      </w:r>
      <w:r w:rsidR="00E85D28" w:rsidRPr="00881C13">
        <w:rPr>
          <w:iCs/>
          <w:sz w:val="22"/>
          <w:szCs w:val="22"/>
        </w:rPr>
        <w:t xml:space="preserve"> 2015 </w:t>
      </w:r>
      <w:r w:rsidR="00C447DA" w:rsidRPr="00881C13">
        <w:rPr>
          <w:iCs/>
          <w:sz w:val="22"/>
          <w:szCs w:val="22"/>
        </w:rPr>
        <w:t>and a stand by force will be maintain</w:t>
      </w:r>
      <w:r w:rsidR="00E85D28" w:rsidRPr="00881C13">
        <w:rPr>
          <w:iCs/>
          <w:sz w:val="22"/>
          <w:szCs w:val="22"/>
        </w:rPr>
        <w:t>ed</w:t>
      </w:r>
      <w:r w:rsidR="00C447DA" w:rsidRPr="00881C13">
        <w:rPr>
          <w:iCs/>
          <w:sz w:val="22"/>
          <w:szCs w:val="22"/>
        </w:rPr>
        <w:t xml:space="preserve"> for 60 days.</w:t>
      </w:r>
    </w:p>
    <w:p w:rsidR="00C447DA" w:rsidRPr="00881C13" w:rsidRDefault="00C447DA" w:rsidP="00257855">
      <w:pPr>
        <w:pBdr>
          <w:between w:val="nil"/>
          <w:bar w:val="nil"/>
        </w:pBdr>
        <w:tabs>
          <w:tab w:val="left" w:pos="567"/>
        </w:tabs>
        <w:spacing w:before="120"/>
        <w:ind w:firstLine="274"/>
        <w:contextualSpacing/>
        <w:jc w:val="both"/>
        <w:rPr>
          <w:iCs/>
          <w:sz w:val="22"/>
          <w:szCs w:val="22"/>
        </w:rPr>
      </w:pPr>
      <w:r w:rsidRPr="00881C13">
        <w:rPr>
          <w:iCs/>
          <w:sz w:val="22"/>
          <w:szCs w:val="22"/>
        </w:rPr>
        <w:t>Demobilized volunteers will receive</w:t>
      </w:r>
      <w:r w:rsidR="006972D8" w:rsidRPr="00881C13">
        <w:rPr>
          <w:iCs/>
          <w:sz w:val="22"/>
          <w:szCs w:val="22"/>
        </w:rPr>
        <w:t xml:space="preserve"> a demobilization package</w:t>
      </w:r>
      <w:r w:rsidRPr="00881C13">
        <w:rPr>
          <w:iCs/>
          <w:sz w:val="22"/>
          <w:szCs w:val="22"/>
        </w:rPr>
        <w:t xml:space="preserve"> </w:t>
      </w:r>
      <w:r w:rsidR="006972D8" w:rsidRPr="00881C13">
        <w:rPr>
          <w:iCs/>
          <w:sz w:val="22"/>
          <w:szCs w:val="22"/>
        </w:rPr>
        <w:t>(</w:t>
      </w:r>
      <w:r w:rsidRPr="00881C13">
        <w:rPr>
          <w:iCs/>
          <w:sz w:val="22"/>
          <w:szCs w:val="22"/>
        </w:rPr>
        <w:t>awards and gifts</w:t>
      </w:r>
      <w:r w:rsidR="006972D8" w:rsidRPr="00881C13">
        <w:rPr>
          <w:iCs/>
          <w:sz w:val="22"/>
          <w:szCs w:val="22"/>
        </w:rPr>
        <w:t>) while</w:t>
      </w:r>
      <w:r w:rsidRPr="00881C13">
        <w:rPr>
          <w:iCs/>
          <w:sz w:val="22"/>
          <w:szCs w:val="22"/>
        </w:rPr>
        <w:t xml:space="preserve"> </w:t>
      </w:r>
      <w:r w:rsidR="00E85D28" w:rsidRPr="00881C13">
        <w:rPr>
          <w:iCs/>
          <w:sz w:val="22"/>
          <w:szCs w:val="22"/>
        </w:rPr>
        <w:t>some</w:t>
      </w:r>
      <w:r w:rsidR="006972D8" w:rsidRPr="00881C13">
        <w:rPr>
          <w:iCs/>
          <w:sz w:val="22"/>
          <w:szCs w:val="22"/>
        </w:rPr>
        <w:t xml:space="preserve"> will remain active</w:t>
      </w:r>
      <w:r w:rsidRPr="00881C13">
        <w:rPr>
          <w:iCs/>
          <w:sz w:val="22"/>
          <w:szCs w:val="22"/>
        </w:rPr>
        <w:t xml:space="preserve"> in the Community based Epi</w:t>
      </w:r>
      <w:r w:rsidR="00E85D28" w:rsidRPr="00881C13">
        <w:rPr>
          <w:iCs/>
          <w:sz w:val="22"/>
          <w:szCs w:val="22"/>
        </w:rPr>
        <w:t>demic Response Team (CERT) for e</w:t>
      </w:r>
      <w:r w:rsidRPr="00881C13">
        <w:rPr>
          <w:iCs/>
          <w:sz w:val="22"/>
          <w:szCs w:val="22"/>
        </w:rPr>
        <w:t>vent based surveillance and alert.</w:t>
      </w:r>
    </w:p>
    <w:p w:rsidR="00C447DA" w:rsidRPr="00881C13" w:rsidRDefault="00C447DA" w:rsidP="006972D8">
      <w:pPr>
        <w:pBdr>
          <w:between w:val="nil"/>
          <w:bar w:val="nil"/>
        </w:pBdr>
        <w:tabs>
          <w:tab w:val="left" w:pos="567"/>
        </w:tabs>
        <w:spacing w:before="120"/>
        <w:ind w:firstLine="270"/>
        <w:jc w:val="both"/>
        <w:rPr>
          <w:iCs/>
          <w:sz w:val="22"/>
          <w:szCs w:val="22"/>
        </w:rPr>
      </w:pPr>
      <w:r w:rsidRPr="00881C13">
        <w:rPr>
          <w:iCs/>
          <w:sz w:val="22"/>
          <w:szCs w:val="22"/>
        </w:rPr>
        <w:t>The planning assumptions for mobilization/Demobilization of SDB team is summarized in the table below:</w:t>
      </w:r>
    </w:p>
    <w:p w:rsidR="00257855" w:rsidRPr="00881C13" w:rsidRDefault="00257855" w:rsidP="006972D8">
      <w:pPr>
        <w:pBdr>
          <w:between w:val="nil"/>
          <w:bar w:val="nil"/>
        </w:pBdr>
        <w:tabs>
          <w:tab w:val="left" w:pos="567"/>
        </w:tabs>
        <w:spacing w:before="120"/>
        <w:ind w:firstLine="270"/>
        <w:jc w:val="both"/>
        <w:rPr>
          <w:iCs/>
          <w:sz w:val="22"/>
          <w:szCs w:val="22"/>
        </w:rPr>
      </w:pPr>
    </w:p>
    <w:tbl>
      <w:tblPr>
        <w:tblW w:w="4990" w:type="pct"/>
        <w:tblLayout w:type="fixed"/>
        <w:tblCellMar>
          <w:left w:w="70" w:type="dxa"/>
          <w:right w:w="70" w:type="dxa"/>
        </w:tblCellMar>
        <w:tblLook w:val="04A0" w:firstRow="1" w:lastRow="0" w:firstColumn="1" w:lastColumn="0" w:noHBand="0" w:noVBand="1"/>
      </w:tblPr>
      <w:tblGrid>
        <w:gridCol w:w="1482"/>
        <w:gridCol w:w="868"/>
        <w:gridCol w:w="1062"/>
        <w:gridCol w:w="789"/>
        <w:gridCol w:w="751"/>
        <w:gridCol w:w="935"/>
        <w:gridCol w:w="751"/>
        <w:gridCol w:w="935"/>
        <w:gridCol w:w="1037"/>
      </w:tblGrid>
      <w:tr w:rsidR="00C447DA" w:rsidRPr="00881C13" w:rsidTr="006972D8">
        <w:trPr>
          <w:trHeight w:val="645"/>
        </w:trPr>
        <w:tc>
          <w:tcPr>
            <w:tcW w:w="1365"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C447DA" w:rsidRPr="00881C13" w:rsidRDefault="00C447DA" w:rsidP="006972D8">
            <w:pPr>
              <w:ind w:left="-90" w:right="-70"/>
              <w:jc w:val="center"/>
              <w:rPr>
                <w:rFonts w:ascii="Calibri" w:hAnsi="Calibri" w:cs="Calibri"/>
                <w:color w:val="000000"/>
                <w:sz w:val="18"/>
                <w:szCs w:val="18"/>
              </w:rPr>
            </w:pPr>
          </w:p>
        </w:tc>
        <w:tc>
          <w:tcPr>
            <w:tcW w:w="1074" w:type="pct"/>
            <w:gridSpan w:val="2"/>
            <w:tcBorders>
              <w:top w:val="single" w:sz="4" w:space="0" w:color="auto"/>
              <w:left w:val="nil"/>
              <w:bottom w:val="single" w:sz="4" w:space="0" w:color="auto"/>
              <w:right w:val="single" w:sz="4" w:space="0" w:color="auto"/>
            </w:tcBorders>
            <w:shd w:val="clear" w:color="auto" w:fill="auto"/>
            <w:hideMark/>
          </w:tcPr>
          <w:p w:rsidR="00C447DA" w:rsidRPr="00881C13" w:rsidRDefault="00C447DA" w:rsidP="006972D8">
            <w:pPr>
              <w:ind w:left="-90" w:right="-70"/>
              <w:jc w:val="center"/>
              <w:rPr>
                <w:rFonts w:ascii="Calibri" w:hAnsi="Calibri" w:cs="Calibri"/>
                <w:b/>
                <w:bCs/>
                <w:color w:val="000000"/>
                <w:sz w:val="18"/>
                <w:szCs w:val="18"/>
              </w:rPr>
            </w:pPr>
            <w:r w:rsidRPr="00881C13">
              <w:rPr>
                <w:rFonts w:ascii="Calibri" w:hAnsi="Calibri" w:cs="Calibri"/>
                <w:b/>
                <w:bCs/>
                <w:color w:val="000000"/>
                <w:sz w:val="18"/>
                <w:szCs w:val="18"/>
              </w:rPr>
              <w:t>Current situation</w:t>
            </w:r>
            <w:r w:rsidRPr="00881C13">
              <w:rPr>
                <w:rFonts w:ascii="Calibri" w:hAnsi="Calibri" w:cs="Calibri"/>
                <w:b/>
                <w:bCs/>
                <w:color w:val="000000"/>
                <w:sz w:val="18"/>
                <w:szCs w:val="18"/>
              </w:rPr>
              <w:br/>
              <w:t>26/05/2015</w:t>
            </w:r>
          </w:p>
        </w:tc>
        <w:tc>
          <w:tcPr>
            <w:tcW w:w="979" w:type="pct"/>
            <w:gridSpan w:val="2"/>
            <w:tcBorders>
              <w:top w:val="single" w:sz="4" w:space="0" w:color="auto"/>
              <w:left w:val="nil"/>
              <w:bottom w:val="single" w:sz="4" w:space="0" w:color="auto"/>
              <w:right w:val="single" w:sz="4" w:space="0" w:color="auto"/>
            </w:tcBorders>
            <w:shd w:val="clear" w:color="auto" w:fill="auto"/>
            <w:hideMark/>
          </w:tcPr>
          <w:p w:rsidR="00C447DA" w:rsidRPr="00881C13" w:rsidRDefault="00C447DA" w:rsidP="006972D8">
            <w:pPr>
              <w:ind w:left="-90" w:right="-70"/>
              <w:jc w:val="center"/>
              <w:rPr>
                <w:rFonts w:ascii="Calibri" w:hAnsi="Calibri" w:cs="Calibri"/>
                <w:b/>
                <w:bCs/>
                <w:color w:val="000000"/>
                <w:sz w:val="18"/>
                <w:szCs w:val="18"/>
              </w:rPr>
            </w:pPr>
            <w:r w:rsidRPr="00881C13">
              <w:rPr>
                <w:rFonts w:ascii="Calibri" w:hAnsi="Calibri" w:cs="Calibri"/>
                <w:b/>
                <w:bCs/>
                <w:color w:val="000000"/>
                <w:sz w:val="18"/>
                <w:szCs w:val="18"/>
              </w:rPr>
              <w:t>Projection from  01 /06/2015 to</w:t>
            </w:r>
            <w:r w:rsidRPr="00881C13">
              <w:rPr>
                <w:rFonts w:ascii="Calibri" w:hAnsi="Calibri" w:cs="Calibri"/>
                <w:b/>
                <w:bCs/>
                <w:color w:val="000000"/>
                <w:sz w:val="18"/>
                <w:szCs w:val="18"/>
              </w:rPr>
              <w:br/>
              <w:t>31/07/2016</w:t>
            </w:r>
          </w:p>
        </w:tc>
        <w:tc>
          <w:tcPr>
            <w:tcW w:w="1581" w:type="pct"/>
            <w:gridSpan w:val="3"/>
            <w:tcBorders>
              <w:top w:val="single" w:sz="4" w:space="0" w:color="auto"/>
              <w:left w:val="nil"/>
              <w:bottom w:val="single" w:sz="4" w:space="0" w:color="auto"/>
              <w:right w:val="single" w:sz="4" w:space="0" w:color="000000"/>
            </w:tcBorders>
            <w:shd w:val="clear" w:color="auto" w:fill="auto"/>
            <w:hideMark/>
          </w:tcPr>
          <w:p w:rsidR="00C447DA" w:rsidRPr="00881C13" w:rsidRDefault="00C447DA" w:rsidP="006972D8">
            <w:pPr>
              <w:ind w:left="-90" w:right="-70"/>
              <w:jc w:val="center"/>
              <w:rPr>
                <w:rFonts w:ascii="Calibri" w:hAnsi="Calibri" w:cs="Calibri"/>
                <w:b/>
                <w:bCs/>
                <w:color w:val="000000"/>
                <w:sz w:val="18"/>
                <w:szCs w:val="18"/>
              </w:rPr>
            </w:pPr>
            <w:r w:rsidRPr="00881C13">
              <w:rPr>
                <w:rFonts w:ascii="Calibri" w:hAnsi="Calibri" w:cs="Calibri"/>
                <w:b/>
                <w:bCs/>
                <w:color w:val="000000"/>
                <w:sz w:val="18"/>
                <w:szCs w:val="18"/>
              </w:rPr>
              <w:t>Projection to  30/09/2015 (60 day stand by forces)</w:t>
            </w:r>
          </w:p>
        </w:tc>
      </w:tr>
      <w:tr w:rsidR="00C447DA" w:rsidRPr="00881C13" w:rsidTr="006972D8">
        <w:trPr>
          <w:trHeight w:val="647"/>
        </w:trPr>
        <w:tc>
          <w:tcPr>
            <w:tcW w:w="1365" w:type="pct"/>
            <w:gridSpan w:val="2"/>
            <w:tcBorders>
              <w:top w:val="single" w:sz="4" w:space="0" w:color="auto"/>
              <w:left w:val="single" w:sz="4" w:space="0" w:color="auto"/>
              <w:bottom w:val="single" w:sz="4" w:space="0" w:color="auto"/>
              <w:right w:val="single" w:sz="4" w:space="0" w:color="auto"/>
            </w:tcBorders>
            <w:shd w:val="clear" w:color="auto" w:fill="auto"/>
            <w:hideMark/>
          </w:tcPr>
          <w:p w:rsidR="00C447DA" w:rsidRPr="00881C13" w:rsidRDefault="00C447DA" w:rsidP="00852810">
            <w:pPr>
              <w:rPr>
                <w:rFonts w:ascii="Calibri" w:hAnsi="Calibri" w:cs="Calibri"/>
                <w:b/>
                <w:bCs/>
                <w:color w:val="000000"/>
                <w:sz w:val="18"/>
                <w:szCs w:val="18"/>
              </w:rPr>
            </w:pPr>
            <w:r w:rsidRPr="00881C13">
              <w:rPr>
                <w:rFonts w:ascii="Calibri" w:hAnsi="Calibri" w:cs="Calibri"/>
                <w:b/>
                <w:bCs/>
                <w:color w:val="000000"/>
                <w:sz w:val="18"/>
                <w:szCs w:val="18"/>
              </w:rPr>
              <w:t xml:space="preserve">Prefectures </w:t>
            </w:r>
          </w:p>
        </w:tc>
        <w:tc>
          <w:tcPr>
            <w:tcW w:w="617" w:type="pct"/>
            <w:tcBorders>
              <w:top w:val="nil"/>
              <w:left w:val="nil"/>
              <w:bottom w:val="single" w:sz="4" w:space="0" w:color="auto"/>
              <w:right w:val="single" w:sz="4" w:space="0" w:color="auto"/>
            </w:tcBorders>
            <w:shd w:val="clear" w:color="auto" w:fill="auto"/>
            <w:hideMark/>
          </w:tcPr>
          <w:p w:rsidR="00C447DA" w:rsidRPr="00881C13" w:rsidRDefault="006972D8" w:rsidP="006972D8">
            <w:pPr>
              <w:ind w:left="-70" w:right="-70"/>
              <w:rPr>
                <w:rFonts w:ascii="Calibri" w:hAnsi="Calibri" w:cs="Calibri"/>
                <w:color w:val="000000"/>
                <w:sz w:val="18"/>
                <w:szCs w:val="18"/>
              </w:rPr>
            </w:pPr>
            <w:r w:rsidRPr="00881C13">
              <w:rPr>
                <w:rFonts w:ascii="Calibri" w:hAnsi="Calibri" w:cs="Calibri"/>
                <w:color w:val="000000"/>
                <w:sz w:val="18"/>
                <w:szCs w:val="18"/>
              </w:rPr>
              <w:t>#</w:t>
            </w:r>
            <w:r w:rsidR="00C447DA" w:rsidRPr="00881C13">
              <w:rPr>
                <w:rFonts w:ascii="Calibri" w:hAnsi="Calibri" w:cs="Calibri"/>
                <w:color w:val="000000"/>
                <w:sz w:val="18"/>
                <w:szCs w:val="18"/>
              </w:rPr>
              <w:t xml:space="preserve"> of SDB team</w:t>
            </w:r>
          </w:p>
        </w:tc>
        <w:tc>
          <w:tcPr>
            <w:tcW w:w="458" w:type="pct"/>
            <w:tcBorders>
              <w:top w:val="nil"/>
              <w:left w:val="nil"/>
              <w:bottom w:val="single" w:sz="4" w:space="0" w:color="auto"/>
              <w:right w:val="single" w:sz="4" w:space="0" w:color="auto"/>
            </w:tcBorders>
            <w:shd w:val="clear" w:color="auto" w:fill="auto"/>
            <w:hideMark/>
          </w:tcPr>
          <w:p w:rsidR="00C447DA" w:rsidRPr="00881C13" w:rsidRDefault="006972D8" w:rsidP="006972D8">
            <w:pPr>
              <w:ind w:left="-70" w:right="-70"/>
              <w:rPr>
                <w:rFonts w:ascii="Calibri" w:hAnsi="Calibri" w:cs="Calibri"/>
                <w:color w:val="000000"/>
                <w:sz w:val="18"/>
                <w:szCs w:val="18"/>
              </w:rPr>
            </w:pPr>
            <w:r w:rsidRPr="00881C13">
              <w:rPr>
                <w:rFonts w:ascii="Calibri" w:hAnsi="Calibri" w:cs="Calibri"/>
                <w:color w:val="000000"/>
                <w:sz w:val="18"/>
                <w:szCs w:val="18"/>
              </w:rPr>
              <w:t>#</w:t>
            </w:r>
            <w:r w:rsidR="00C447DA" w:rsidRPr="00881C13">
              <w:rPr>
                <w:rFonts w:ascii="Calibri" w:hAnsi="Calibri" w:cs="Calibri"/>
                <w:color w:val="000000"/>
                <w:sz w:val="18"/>
                <w:szCs w:val="18"/>
              </w:rPr>
              <w:t xml:space="preserve"> of volunteers</w:t>
            </w:r>
          </w:p>
        </w:tc>
        <w:tc>
          <w:tcPr>
            <w:tcW w:w="436" w:type="pct"/>
            <w:tcBorders>
              <w:top w:val="nil"/>
              <w:left w:val="nil"/>
              <w:bottom w:val="single" w:sz="4" w:space="0" w:color="auto"/>
              <w:right w:val="single" w:sz="4" w:space="0" w:color="auto"/>
            </w:tcBorders>
            <w:shd w:val="clear" w:color="auto" w:fill="auto"/>
            <w:hideMark/>
          </w:tcPr>
          <w:p w:rsidR="00C447DA" w:rsidRPr="00881C13" w:rsidRDefault="006972D8" w:rsidP="006972D8">
            <w:pPr>
              <w:ind w:left="-70" w:right="-70"/>
              <w:rPr>
                <w:rFonts w:ascii="Calibri" w:hAnsi="Calibri" w:cs="Calibri"/>
                <w:color w:val="000000"/>
                <w:sz w:val="18"/>
                <w:szCs w:val="18"/>
              </w:rPr>
            </w:pPr>
            <w:r w:rsidRPr="00881C13">
              <w:rPr>
                <w:rFonts w:ascii="Calibri" w:hAnsi="Calibri" w:cs="Calibri"/>
                <w:color w:val="000000"/>
                <w:sz w:val="18"/>
                <w:szCs w:val="18"/>
              </w:rPr>
              <w:t>#</w:t>
            </w:r>
            <w:r w:rsidR="00C447DA" w:rsidRPr="00881C13">
              <w:rPr>
                <w:rFonts w:ascii="Calibri" w:hAnsi="Calibri" w:cs="Calibri"/>
                <w:color w:val="000000"/>
                <w:sz w:val="18"/>
                <w:szCs w:val="18"/>
              </w:rPr>
              <w:t xml:space="preserve"> of SDB team</w:t>
            </w:r>
          </w:p>
        </w:tc>
        <w:tc>
          <w:tcPr>
            <w:tcW w:w="543" w:type="pct"/>
            <w:tcBorders>
              <w:top w:val="nil"/>
              <w:left w:val="nil"/>
              <w:bottom w:val="single" w:sz="4" w:space="0" w:color="auto"/>
              <w:right w:val="single" w:sz="4" w:space="0" w:color="auto"/>
            </w:tcBorders>
            <w:shd w:val="clear" w:color="auto" w:fill="auto"/>
            <w:hideMark/>
          </w:tcPr>
          <w:p w:rsidR="00C447DA" w:rsidRPr="00881C13" w:rsidRDefault="006972D8" w:rsidP="006972D8">
            <w:pPr>
              <w:ind w:left="-70" w:right="-70"/>
              <w:rPr>
                <w:rFonts w:ascii="Calibri" w:hAnsi="Calibri" w:cs="Calibri"/>
                <w:color w:val="000000"/>
                <w:sz w:val="18"/>
                <w:szCs w:val="18"/>
              </w:rPr>
            </w:pPr>
            <w:r w:rsidRPr="00881C13">
              <w:rPr>
                <w:rFonts w:ascii="Calibri" w:hAnsi="Calibri" w:cs="Calibri"/>
                <w:color w:val="000000"/>
                <w:sz w:val="18"/>
                <w:szCs w:val="18"/>
              </w:rPr>
              <w:t>#</w:t>
            </w:r>
            <w:r w:rsidR="00C447DA" w:rsidRPr="00881C13">
              <w:rPr>
                <w:rFonts w:ascii="Calibri" w:hAnsi="Calibri" w:cs="Calibri"/>
                <w:color w:val="000000"/>
                <w:sz w:val="18"/>
                <w:szCs w:val="18"/>
              </w:rPr>
              <w:t xml:space="preserve"> of volunteers</w:t>
            </w:r>
          </w:p>
        </w:tc>
        <w:tc>
          <w:tcPr>
            <w:tcW w:w="436" w:type="pct"/>
            <w:tcBorders>
              <w:top w:val="nil"/>
              <w:left w:val="nil"/>
              <w:bottom w:val="single" w:sz="4" w:space="0" w:color="auto"/>
              <w:right w:val="single" w:sz="4" w:space="0" w:color="auto"/>
            </w:tcBorders>
            <w:shd w:val="clear" w:color="auto" w:fill="auto"/>
            <w:hideMark/>
          </w:tcPr>
          <w:p w:rsidR="00C447DA" w:rsidRPr="00881C13" w:rsidRDefault="006972D8" w:rsidP="006972D8">
            <w:pPr>
              <w:ind w:left="-70" w:right="-70"/>
              <w:rPr>
                <w:rFonts w:ascii="Calibri" w:hAnsi="Calibri" w:cs="Calibri"/>
                <w:color w:val="000000"/>
                <w:sz w:val="18"/>
                <w:szCs w:val="18"/>
              </w:rPr>
            </w:pPr>
            <w:r w:rsidRPr="00881C13">
              <w:rPr>
                <w:rFonts w:ascii="Calibri" w:hAnsi="Calibri" w:cs="Calibri"/>
                <w:color w:val="000000"/>
                <w:sz w:val="18"/>
                <w:szCs w:val="18"/>
              </w:rPr>
              <w:t>#</w:t>
            </w:r>
            <w:r w:rsidR="00C447DA" w:rsidRPr="00881C13">
              <w:rPr>
                <w:rFonts w:ascii="Calibri" w:hAnsi="Calibri" w:cs="Calibri"/>
                <w:color w:val="000000"/>
                <w:sz w:val="18"/>
                <w:szCs w:val="18"/>
              </w:rPr>
              <w:t xml:space="preserve"> of SDB team</w:t>
            </w:r>
          </w:p>
        </w:tc>
        <w:tc>
          <w:tcPr>
            <w:tcW w:w="543" w:type="pct"/>
            <w:tcBorders>
              <w:top w:val="nil"/>
              <w:left w:val="nil"/>
              <w:bottom w:val="single" w:sz="4" w:space="0" w:color="auto"/>
              <w:right w:val="single" w:sz="4" w:space="0" w:color="auto"/>
            </w:tcBorders>
            <w:shd w:val="clear" w:color="auto" w:fill="auto"/>
            <w:hideMark/>
          </w:tcPr>
          <w:p w:rsidR="00C447DA" w:rsidRPr="00881C13" w:rsidRDefault="006972D8" w:rsidP="006972D8">
            <w:pPr>
              <w:ind w:left="-70" w:right="-70"/>
              <w:rPr>
                <w:rFonts w:ascii="Calibri" w:hAnsi="Calibri" w:cs="Calibri"/>
                <w:color w:val="000000"/>
                <w:sz w:val="18"/>
                <w:szCs w:val="18"/>
              </w:rPr>
            </w:pPr>
            <w:r w:rsidRPr="00881C13">
              <w:rPr>
                <w:rFonts w:ascii="Calibri" w:hAnsi="Calibri" w:cs="Calibri"/>
                <w:color w:val="000000"/>
                <w:sz w:val="18"/>
                <w:szCs w:val="18"/>
              </w:rPr>
              <w:t>#</w:t>
            </w:r>
            <w:r w:rsidR="00C447DA" w:rsidRPr="00881C13">
              <w:rPr>
                <w:rFonts w:ascii="Calibri" w:hAnsi="Calibri" w:cs="Calibri"/>
                <w:color w:val="000000"/>
                <w:sz w:val="18"/>
                <w:szCs w:val="18"/>
              </w:rPr>
              <w:t xml:space="preserve"> of volunteers</w:t>
            </w:r>
          </w:p>
        </w:tc>
        <w:tc>
          <w:tcPr>
            <w:tcW w:w="602" w:type="pct"/>
            <w:tcBorders>
              <w:top w:val="nil"/>
              <w:left w:val="nil"/>
              <w:bottom w:val="single" w:sz="4" w:space="0" w:color="auto"/>
              <w:right w:val="single" w:sz="4" w:space="0" w:color="auto"/>
            </w:tcBorders>
            <w:shd w:val="clear" w:color="auto" w:fill="auto"/>
            <w:hideMark/>
          </w:tcPr>
          <w:p w:rsidR="00C447DA" w:rsidRPr="00881C13" w:rsidRDefault="006972D8" w:rsidP="006972D8">
            <w:pPr>
              <w:ind w:left="-70" w:right="-70"/>
              <w:rPr>
                <w:rFonts w:ascii="Calibri" w:hAnsi="Calibri" w:cs="Calibri"/>
                <w:color w:val="000000"/>
                <w:sz w:val="18"/>
                <w:szCs w:val="18"/>
              </w:rPr>
            </w:pPr>
            <w:r w:rsidRPr="00881C13">
              <w:rPr>
                <w:rFonts w:ascii="Calibri" w:hAnsi="Calibri" w:cs="Calibri"/>
                <w:color w:val="000000"/>
                <w:sz w:val="18"/>
                <w:szCs w:val="18"/>
              </w:rPr>
              <w:t>#</w:t>
            </w:r>
            <w:r w:rsidR="00C447DA" w:rsidRPr="00881C13">
              <w:rPr>
                <w:rFonts w:ascii="Calibri" w:hAnsi="Calibri" w:cs="Calibri"/>
                <w:color w:val="000000"/>
                <w:sz w:val="18"/>
                <w:szCs w:val="18"/>
              </w:rPr>
              <w:t xml:space="preserve"> of volunteer for Surveillance</w:t>
            </w:r>
          </w:p>
        </w:tc>
      </w:tr>
      <w:tr w:rsidR="006A1F42" w:rsidRPr="00881C13" w:rsidTr="006A1F42">
        <w:trPr>
          <w:trHeight w:val="300"/>
        </w:trPr>
        <w:tc>
          <w:tcPr>
            <w:tcW w:w="861" w:type="pct"/>
            <w:vMerge w:val="restart"/>
            <w:tcBorders>
              <w:top w:val="nil"/>
              <w:left w:val="single" w:sz="4" w:space="0" w:color="auto"/>
              <w:bottom w:val="single" w:sz="4" w:space="0" w:color="auto"/>
              <w:right w:val="single" w:sz="4" w:space="0" w:color="auto"/>
            </w:tcBorders>
            <w:shd w:val="clear" w:color="auto" w:fill="auto"/>
            <w:hideMark/>
          </w:tcPr>
          <w:p w:rsidR="00C447DA" w:rsidRPr="00881C13" w:rsidRDefault="00C447DA" w:rsidP="006A1F42">
            <w:pPr>
              <w:ind w:right="-71"/>
              <w:rPr>
                <w:rFonts w:ascii="Calibri" w:hAnsi="Calibri" w:cs="Calibri"/>
                <w:b/>
                <w:bCs/>
                <w:color w:val="000000"/>
                <w:sz w:val="18"/>
                <w:szCs w:val="18"/>
              </w:rPr>
            </w:pPr>
            <w:r w:rsidRPr="00881C13">
              <w:rPr>
                <w:rFonts w:ascii="Calibri" w:hAnsi="Calibri" w:cs="Calibri"/>
                <w:b/>
                <w:bCs/>
                <w:color w:val="000000"/>
                <w:sz w:val="18"/>
                <w:szCs w:val="18"/>
              </w:rPr>
              <w:t xml:space="preserve">Prefectures with </w:t>
            </w:r>
            <w:r w:rsidRPr="00881C13">
              <w:rPr>
                <w:rFonts w:ascii="Calibri" w:hAnsi="Calibri" w:cs="Calibri"/>
                <w:b/>
                <w:bCs/>
                <w:color w:val="000000"/>
                <w:sz w:val="18"/>
                <w:szCs w:val="18"/>
              </w:rPr>
              <w:br/>
              <w:t>Health Emergency</w:t>
            </w: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972D8">
            <w:pPr>
              <w:ind w:left="-69" w:right="-70"/>
              <w:rPr>
                <w:rFonts w:ascii="Calibri" w:hAnsi="Calibri" w:cs="Calibri"/>
                <w:b/>
                <w:bCs/>
                <w:color w:val="000000"/>
                <w:sz w:val="18"/>
                <w:szCs w:val="18"/>
              </w:rPr>
            </w:pPr>
            <w:r w:rsidRPr="00881C13">
              <w:rPr>
                <w:rFonts w:ascii="Calibri" w:hAnsi="Calibri" w:cs="Calibri"/>
                <w:b/>
                <w:bCs/>
                <w:color w:val="000000"/>
                <w:sz w:val="18"/>
                <w:szCs w:val="18"/>
              </w:rPr>
              <w:t>Conakry</w:t>
            </w:r>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color w:val="000000"/>
                <w:sz w:val="18"/>
                <w:szCs w:val="18"/>
              </w:rPr>
            </w:pPr>
            <w:r w:rsidRPr="00881C13">
              <w:rPr>
                <w:rFonts w:ascii="Calibri" w:hAnsi="Calibri" w:cs="Calibri"/>
                <w:color w:val="000000"/>
                <w:sz w:val="18"/>
                <w:szCs w:val="18"/>
              </w:rPr>
              <w:t>22</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220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22</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220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8</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80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140</w:t>
            </w:r>
          </w:p>
        </w:tc>
      </w:tr>
      <w:tr w:rsidR="006A1F42" w:rsidRPr="00881C13" w:rsidTr="006A1F42">
        <w:trPr>
          <w:trHeight w:val="300"/>
        </w:trPr>
        <w:tc>
          <w:tcPr>
            <w:tcW w:w="861" w:type="pct"/>
            <w:vMerge/>
            <w:tcBorders>
              <w:top w:val="nil"/>
              <w:left w:val="single" w:sz="4" w:space="0" w:color="auto"/>
              <w:bottom w:val="single" w:sz="4" w:space="0" w:color="auto"/>
              <w:right w:val="single" w:sz="4" w:space="0" w:color="auto"/>
            </w:tcBorders>
            <w:vAlign w:val="center"/>
            <w:hideMark/>
          </w:tcPr>
          <w:p w:rsidR="00C447DA" w:rsidRPr="00881C13" w:rsidRDefault="00C447DA" w:rsidP="00852810">
            <w:pPr>
              <w:rPr>
                <w:rFonts w:ascii="Calibri" w:hAnsi="Calibri" w:cs="Calibri"/>
                <w:b/>
                <w:bCs/>
                <w:color w:val="000000"/>
                <w:sz w:val="18"/>
                <w:szCs w:val="18"/>
              </w:rPr>
            </w:pP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972D8">
            <w:pPr>
              <w:ind w:left="-69" w:right="-70"/>
              <w:rPr>
                <w:rFonts w:ascii="Calibri" w:hAnsi="Calibri" w:cs="Calibri"/>
                <w:b/>
                <w:bCs/>
                <w:color w:val="000000"/>
                <w:sz w:val="18"/>
                <w:szCs w:val="18"/>
              </w:rPr>
            </w:pPr>
            <w:proofErr w:type="spellStart"/>
            <w:r w:rsidRPr="00881C13">
              <w:rPr>
                <w:rFonts w:ascii="Calibri" w:hAnsi="Calibri" w:cs="Calibri"/>
                <w:b/>
                <w:bCs/>
                <w:color w:val="000000"/>
                <w:sz w:val="18"/>
                <w:szCs w:val="18"/>
              </w:rPr>
              <w:t>Boffa</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color w:val="000000"/>
                <w:sz w:val="18"/>
                <w:szCs w:val="18"/>
              </w:rPr>
            </w:pPr>
            <w:r w:rsidRPr="00881C13">
              <w:rPr>
                <w:rFonts w:ascii="Calibri" w:hAnsi="Calibri" w:cs="Calibri"/>
                <w:color w:val="000000"/>
                <w:sz w:val="18"/>
                <w:szCs w:val="18"/>
              </w:rPr>
              <w:t>4</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40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248"/>
              </w:tabs>
              <w:ind w:left="-70" w:right="-70"/>
              <w:jc w:val="center"/>
              <w:rPr>
                <w:rFonts w:ascii="Calibri" w:hAnsi="Calibri" w:cs="Calibri"/>
                <w:color w:val="000000"/>
                <w:sz w:val="18"/>
                <w:szCs w:val="18"/>
              </w:rPr>
            </w:pPr>
            <w:r w:rsidRPr="00881C13">
              <w:rPr>
                <w:rFonts w:ascii="Calibri" w:hAnsi="Calibri" w:cs="Calibri"/>
                <w:color w:val="000000"/>
                <w:sz w:val="18"/>
                <w:szCs w:val="18"/>
              </w:rPr>
              <w:t>4</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40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10</w:t>
            </w:r>
          </w:p>
        </w:tc>
      </w:tr>
      <w:tr w:rsidR="006A1F42" w:rsidRPr="00881C13" w:rsidTr="006A1F42">
        <w:trPr>
          <w:trHeight w:val="300"/>
        </w:trPr>
        <w:tc>
          <w:tcPr>
            <w:tcW w:w="861" w:type="pct"/>
            <w:vMerge/>
            <w:tcBorders>
              <w:top w:val="nil"/>
              <w:left w:val="single" w:sz="4" w:space="0" w:color="auto"/>
              <w:bottom w:val="single" w:sz="4" w:space="0" w:color="auto"/>
              <w:right w:val="single" w:sz="4" w:space="0" w:color="auto"/>
            </w:tcBorders>
            <w:vAlign w:val="center"/>
            <w:hideMark/>
          </w:tcPr>
          <w:p w:rsidR="00C447DA" w:rsidRPr="00881C13" w:rsidRDefault="00C447DA" w:rsidP="00852810">
            <w:pPr>
              <w:rPr>
                <w:rFonts w:ascii="Calibri" w:hAnsi="Calibri" w:cs="Calibri"/>
                <w:b/>
                <w:bCs/>
                <w:color w:val="000000"/>
                <w:sz w:val="18"/>
                <w:szCs w:val="18"/>
              </w:rPr>
            </w:pP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972D8">
            <w:pPr>
              <w:ind w:left="-69" w:right="-70"/>
              <w:rPr>
                <w:rFonts w:ascii="Calibri" w:hAnsi="Calibri" w:cs="Calibri"/>
                <w:b/>
                <w:bCs/>
                <w:color w:val="000000"/>
                <w:sz w:val="18"/>
                <w:szCs w:val="18"/>
              </w:rPr>
            </w:pPr>
            <w:proofErr w:type="spellStart"/>
            <w:r w:rsidRPr="00881C13">
              <w:rPr>
                <w:rFonts w:ascii="Calibri" w:hAnsi="Calibri" w:cs="Calibri"/>
                <w:b/>
                <w:bCs/>
                <w:color w:val="000000"/>
                <w:sz w:val="18"/>
                <w:szCs w:val="18"/>
              </w:rPr>
              <w:t>Dubréka</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color w:val="000000"/>
                <w:sz w:val="18"/>
                <w:szCs w:val="18"/>
              </w:rPr>
            </w:pPr>
            <w:r w:rsidRPr="00881C13">
              <w:rPr>
                <w:rFonts w:ascii="Calibri" w:hAnsi="Calibri" w:cs="Calibri"/>
                <w:color w:val="000000"/>
                <w:sz w:val="18"/>
                <w:szCs w:val="18"/>
              </w:rPr>
              <w:t>3</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0</w:t>
            </w:r>
          </w:p>
        </w:tc>
      </w:tr>
      <w:tr w:rsidR="006A1F42" w:rsidRPr="00881C13" w:rsidTr="006A1F42">
        <w:trPr>
          <w:trHeight w:val="300"/>
        </w:trPr>
        <w:tc>
          <w:tcPr>
            <w:tcW w:w="861" w:type="pct"/>
            <w:vMerge/>
            <w:tcBorders>
              <w:top w:val="nil"/>
              <w:left w:val="single" w:sz="4" w:space="0" w:color="auto"/>
              <w:bottom w:val="single" w:sz="4" w:space="0" w:color="auto"/>
              <w:right w:val="single" w:sz="4" w:space="0" w:color="auto"/>
            </w:tcBorders>
            <w:vAlign w:val="center"/>
            <w:hideMark/>
          </w:tcPr>
          <w:p w:rsidR="00C447DA" w:rsidRPr="00881C13" w:rsidRDefault="00C447DA" w:rsidP="00852810">
            <w:pPr>
              <w:rPr>
                <w:rFonts w:ascii="Calibri" w:hAnsi="Calibri" w:cs="Calibri"/>
                <w:b/>
                <w:bCs/>
                <w:color w:val="000000"/>
                <w:sz w:val="18"/>
                <w:szCs w:val="18"/>
              </w:rPr>
            </w:pP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972D8">
            <w:pPr>
              <w:ind w:left="-69" w:right="-70"/>
              <w:rPr>
                <w:rFonts w:ascii="Calibri" w:hAnsi="Calibri" w:cs="Calibri"/>
                <w:b/>
                <w:bCs/>
                <w:color w:val="000000"/>
                <w:sz w:val="18"/>
                <w:szCs w:val="18"/>
              </w:rPr>
            </w:pPr>
            <w:r w:rsidRPr="00881C13">
              <w:rPr>
                <w:rFonts w:ascii="Calibri" w:hAnsi="Calibri" w:cs="Calibri"/>
                <w:b/>
                <w:bCs/>
                <w:color w:val="000000"/>
                <w:sz w:val="18"/>
                <w:szCs w:val="18"/>
              </w:rPr>
              <w:t>Forécariah</w:t>
            </w:r>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color w:val="000000"/>
                <w:sz w:val="18"/>
                <w:szCs w:val="18"/>
              </w:rPr>
            </w:pPr>
            <w:r w:rsidRPr="00881C13">
              <w:rPr>
                <w:rFonts w:ascii="Calibri" w:hAnsi="Calibri" w:cs="Calibri"/>
                <w:color w:val="000000"/>
                <w:sz w:val="18"/>
                <w:szCs w:val="18"/>
              </w:rPr>
              <w:t>9</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90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9</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90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60</w:t>
            </w:r>
          </w:p>
        </w:tc>
      </w:tr>
      <w:tr w:rsidR="006A1F42" w:rsidRPr="00881C13" w:rsidTr="006A1F42">
        <w:trPr>
          <w:trHeight w:val="300"/>
        </w:trPr>
        <w:tc>
          <w:tcPr>
            <w:tcW w:w="861" w:type="pct"/>
            <w:vMerge/>
            <w:tcBorders>
              <w:top w:val="nil"/>
              <w:left w:val="single" w:sz="4" w:space="0" w:color="auto"/>
              <w:bottom w:val="single" w:sz="4" w:space="0" w:color="auto"/>
              <w:right w:val="single" w:sz="4" w:space="0" w:color="auto"/>
            </w:tcBorders>
            <w:vAlign w:val="center"/>
            <w:hideMark/>
          </w:tcPr>
          <w:p w:rsidR="00C447DA" w:rsidRPr="00881C13" w:rsidRDefault="00C447DA" w:rsidP="00852810">
            <w:pPr>
              <w:rPr>
                <w:rFonts w:ascii="Calibri" w:hAnsi="Calibri" w:cs="Calibri"/>
                <w:b/>
                <w:bCs/>
                <w:color w:val="000000"/>
                <w:sz w:val="18"/>
                <w:szCs w:val="18"/>
              </w:rPr>
            </w:pP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972D8">
            <w:pPr>
              <w:ind w:left="-69" w:right="-70"/>
              <w:rPr>
                <w:rFonts w:ascii="Calibri" w:hAnsi="Calibri" w:cs="Calibri"/>
                <w:b/>
                <w:bCs/>
                <w:color w:val="000000"/>
                <w:sz w:val="18"/>
                <w:szCs w:val="18"/>
              </w:rPr>
            </w:pPr>
            <w:r w:rsidRPr="00881C13">
              <w:rPr>
                <w:rFonts w:ascii="Calibri" w:hAnsi="Calibri" w:cs="Calibri"/>
                <w:b/>
                <w:bCs/>
                <w:color w:val="000000"/>
                <w:sz w:val="18"/>
                <w:szCs w:val="18"/>
              </w:rPr>
              <w:t>Coyah</w:t>
            </w:r>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color w:val="000000"/>
                <w:sz w:val="18"/>
                <w:szCs w:val="18"/>
              </w:rPr>
            </w:pPr>
            <w:r w:rsidRPr="00881C13">
              <w:rPr>
                <w:rFonts w:ascii="Calibri" w:hAnsi="Calibri" w:cs="Calibri"/>
                <w:color w:val="000000"/>
                <w:sz w:val="18"/>
                <w:szCs w:val="18"/>
              </w:rPr>
              <w:t>6</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60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6</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60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r>
      <w:tr w:rsidR="006A1F42" w:rsidRPr="00881C13" w:rsidTr="006A1F42">
        <w:trPr>
          <w:trHeight w:val="300"/>
        </w:trPr>
        <w:tc>
          <w:tcPr>
            <w:tcW w:w="861" w:type="pct"/>
            <w:vMerge/>
            <w:tcBorders>
              <w:top w:val="nil"/>
              <w:left w:val="single" w:sz="4" w:space="0" w:color="auto"/>
              <w:bottom w:val="single" w:sz="4" w:space="0" w:color="auto"/>
              <w:right w:val="single" w:sz="4" w:space="0" w:color="auto"/>
            </w:tcBorders>
            <w:vAlign w:val="center"/>
            <w:hideMark/>
          </w:tcPr>
          <w:p w:rsidR="00C447DA" w:rsidRPr="00881C13" w:rsidRDefault="00C447DA" w:rsidP="00852810">
            <w:pPr>
              <w:rPr>
                <w:rFonts w:ascii="Calibri" w:hAnsi="Calibri" w:cs="Calibri"/>
                <w:b/>
                <w:bCs/>
                <w:color w:val="000000"/>
                <w:sz w:val="18"/>
                <w:szCs w:val="18"/>
              </w:rPr>
            </w:pP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972D8">
            <w:pPr>
              <w:ind w:left="-69" w:right="-70"/>
              <w:rPr>
                <w:rFonts w:ascii="Calibri" w:hAnsi="Calibri" w:cs="Calibri"/>
                <w:b/>
                <w:bCs/>
                <w:color w:val="000000"/>
                <w:sz w:val="18"/>
                <w:szCs w:val="18"/>
              </w:rPr>
            </w:pPr>
            <w:proofErr w:type="spellStart"/>
            <w:r w:rsidRPr="00881C13">
              <w:rPr>
                <w:rFonts w:ascii="Calibri" w:hAnsi="Calibri" w:cs="Calibri"/>
                <w:b/>
                <w:bCs/>
                <w:color w:val="000000"/>
                <w:sz w:val="18"/>
                <w:szCs w:val="18"/>
              </w:rPr>
              <w:t>Kindia</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color w:val="000000"/>
                <w:sz w:val="18"/>
                <w:szCs w:val="18"/>
              </w:rPr>
            </w:pPr>
            <w:r w:rsidRPr="00881C13">
              <w:rPr>
                <w:rFonts w:ascii="Calibri" w:hAnsi="Calibri" w:cs="Calibri"/>
                <w:color w:val="000000"/>
                <w:sz w:val="18"/>
                <w:szCs w:val="18"/>
              </w:rPr>
              <w:t>6</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60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6</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60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r>
      <w:tr w:rsidR="006A1F42" w:rsidRPr="00881C13" w:rsidTr="006A1F42">
        <w:trPr>
          <w:trHeight w:val="300"/>
        </w:trPr>
        <w:tc>
          <w:tcPr>
            <w:tcW w:w="861" w:type="pct"/>
            <w:vMerge/>
            <w:tcBorders>
              <w:top w:val="nil"/>
              <w:left w:val="single" w:sz="4" w:space="0" w:color="auto"/>
              <w:bottom w:val="single" w:sz="4" w:space="0" w:color="auto"/>
              <w:right w:val="single" w:sz="4" w:space="0" w:color="auto"/>
            </w:tcBorders>
            <w:vAlign w:val="center"/>
            <w:hideMark/>
          </w:tcPr>
          <w:p w:rsidR="00C447DA" w:rsidRPr="00881C13" w:rsidRDefault="00C447DA" w:rsidP="00852810">
            <w:pPr>
              <w:rPr>
                <w:rFonts w:ascii="Calibri" w:hAnsi="Calibri" w:cs="Calibri"/>
                <w:b/>
                <w:bCs/>
                <w:color w:val="000000"/>
                <w:sz w:val="18"/>
                <w:szCs w:val="18"/>
              </w:rPr>
            </w:pP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A17E87">
            <w:pPr>
              <w:ind w:left="-69" w:right="-70"/>
              <w:rPr>
                <w:rFonts w:ascii="Calibri" w:hAnsi="Calibri" w:cs="Calibri"/>
                <w:b/>
                <w:bCs/>
                <w:color w:val="000000"/>
                <w:sz w:val="18"/>
                <w:szCs w:val="18"/>
              </w:rPr>
            </w:pPr>
            <w:r w:rsidRPr="00881C13">
              <w:rPr>
                <w:rFonts w:ascii="Calibri" w:hAnsi="Calibri" w:cs="Calibri"/>
                <w:b/>
                <w:bCs/>
                <w:color w:val="000000"/>
                <w:sz w:val="18"/>
                <w:szCs w:val="18"/>
              </w:rPr>
              <w:t>Bok</w:t>
            </w:r>
            <w:r w:rsidR="00A17E87">
              <w:rPr>
                <w:rFonts w:ascii="Calibri" w:hAnsi="Calibri" w:cs="Calibri"/>
                <w:b/>
                <w:bCs/>
                <w:color w:val="000000"/>
                <w:sz w:val="18"/>
                <w:szCs w:val="18"/>
              </w:rPr>
              <w:t>é</w:t>
            </w:r>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color w:val="000000"/>
                <w:sz w:val="18"/>
                <w:szCs w:val="18"/>
              </w:rPr>
            </w:pPr>
            <w:r w:rsidRPr="00881C13">
              <w:rPr>
                <w:rFonts w:ascii="Calibri" w:hAnsi="Calibri" w:cs="Calibri"/>
                <w:color w:val="000000"/>
                <w:sz w:val="18"/>
                <w:szCs w:val="18"/>
              </w:rPr>
              <w:t>7</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70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7</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70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30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40</w:t>
            </w:r>
          </w:p>
        </w:tc>
      </w:tr>
      <w:tr w:rsidR="006A1F42" w:rsidRPr="00881C13" w:rsidTr="006A1F42">
        <w:trPr>
          <w:trHeight w:val="300"/>
        </w:trPr>
        <w:tc>
          <w:tcPr>
            <w:tcW w:w="861" w:type="pct"/>
            <w:vMerge/>
            <w:tcBorders>
              <w:top w:val="nil"/>
              <w:left w:val="single" w:sz="4" w:space="0" w:color="auto"/>
              <w:bottom w:val="single" w:sz="4" w:space="0" w:color="auto"/>
              <w:right w:val="single" w:sz="4" w:space="0" w:color="auto"/>
            </w:tcBorders>
            <w:vAlign w:val="center"/>
            <w:hideMark/>
          </w:tcPr>
          <w:p w:rsidR="00C447DA" w:rsidRPr="00881C13" w:rsidRDefault="00C447DA" w:rsidP="00852810">
            <w:pPr>
              <w:rPr>
                <w:rFonts w:ascii="Calibri" w:hAnsi="Calibri" w:cs="Calibri"/>
                <w:b/>
                <w:bCs/>
                <w:color w:val="000000"/>
                <w:sz w:val="18"/>
                <w:szCs w:val="18"/>
              </w:rPr>
            </w:pP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972D8">
            <w:pPr>
              <w:ind w:right="-70"/>
              <w:rPr>
                <w:rFonts w:ascii="Calibri" w:hAnsi="Calibri" w:cs="Calibri"/>
                <w:color w:val="000000"/>
                <w:sz w:val="18"/>
                <w:szCs w:val="18"/>
              </w:rPr>
            </w:pPr>
            <w:r w:rsidRPr="00881C13">
              <w:rPr>
                <w:rFonts w:ascii="Calibri" w:hAnsi="Calibri" w:cs="Calibri"/>
                <w:color w:val="000000"/>
                <w:sz w:val="18"/>
                <w:szCs w:val="18"/>
              </w:rPr>
              <w:t>sub -total</w:t>
            </w:r>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b/>
                <w:bCs/>
                <w:color w:val="000000"/>
                <w:sz w:val="18"/>
                <w:szCs w:val="18"/>
              </w:rPr>
            </w:pPr>
            <w:r w:rsidRPr="00881C13">
              <w:rPr>
                <w:rFonts w:ascii="Calibri" w:hAnsi="Calibri" w:cs="Calibri"/>
                <w:b/>
                <w:bCs/>
                <w:color w:val="000000"/>
                <w:sz w:val="18"/>
                <w:szCs w:val="18"/>
              </w:rPr>
              <w:t>57</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570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57</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570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26</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260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310</w:t>
            </w:r>
          </w:p>
        </w:tc>
      </w:tr>
      <w:tr w:rsidR="006A1F42" w:rsidRPr="00881C13" w:rsidTr="006A1F42">
        <w:trPr>
          <w:trHeight w:val="287"/>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rsidR="00C447DA" w:rsidRPr="00881C13" w:rsidRDefault="00C447DA" w:rsidP="006972D8">
            <w:pPr>
              <w:ind w:right="-71"/>
              <w:rPr>
                <w:rFonts w:ascii="Calibri" w:hAnsi="Calibri" w:cs="Calibri"/>
                <w:b/>
                <w:bCs/>
                <w:color w:val="000000"/>
                <w:sz w:val="18"/>
                <w:szCs w:val="18"/>
              </w:rPr>
            </w:pPr>
            <w:r w:rsidRPr="00881C13">
              <w:rPr>
                <w:rFonts w:ascii="Calibri" w:hAnsi="Calibri" w:cs="Calibri"/>
                <w:b/>
                <w:bCs/>
                <w:color w:val="000000"/>
                <w:sz w:val="18"/>
                <w:szCs w:val="18"/>
              </w:rPr>
              <w:t>Others prefectures</w:t>
            </w:r>
          </w:p>
        </w:tc>
        <w:tc>
          <w:tcPr>
            <w:tcW w:w="504"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972D8">
            <w:pPr>
              <w:ind w:right="-70"/>
              <w:rPr>
                <w:rFonts w:ascii="Calibri" w:hAnsi="Calibri" w:cs="Calibri"/>
                <w:color w:val="000000"/>
                <w:sz w:val="18"/>
                <w:szCs w:val="18"/>
              </w:rPr>
            </w:pPr>
            <w:r w:rsidRPr="00881C13">
              <w:rPr>
                <w:rFonts w:ascii="Calibri" w:hAnsi="Calibri" w:cs="Calibri"/>
                <w:color w:val="000000"/>
                <w:sz w:val="18"/>
                <w:szCs w:val="18"/>
              </w:rPr>
              <w:t>sub -total</w:t>
            </w:r>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b/>
                <w:bCs/>
                <w:color w:val="000000"/>
                <w:sz w:val="18"/>
                <w:szCs w:val="18"/>
              </w:rPr>
            </w:pPr>
            <w:r w:rsidRPr="00881C13">
              <w:rPr>
                <w:rFonts w:ascii="Calibri" w:hAnsi="Calibri" w:cs="Calibri"/>
                <w:b/>
                <w:bCs/>
                <w:color w:val="000000"/>
                <w:sz w:val="18"/>
                <w:szCs w:val="18"/>
              </w:rPr>
              <w:t>42</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378</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0</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0</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color w:val="000000"/>
                <w:sz w:val="18"/>
                <w:szCs w:val="18"/>
              </w:rPr>
            </w:pPr>
            <w:r w:rsidRPr="00881C13">
              <w:rPr>
                <w:rFonts w:ascii="Calibri" w:hAnsi="Calibri" w:cs="Calibri"/>
                <w:color w:val="000000"/>
                <w:sz w:val="18"/>
                <w:szCs w:val="18"/>
              </w:rPr>
              <w:t>0</w:t>
            </w:r>
          </w:p>
        </w:tc>
      </w:tr>
      <w:tr w:rsidR="00C447DA" w:rsidRPr="00881C13" w:rsidTr="006A1F42">
        <w:trPr>
          <w:trHeight w:val="300"/>
        </w:trPr>
        <w:tc>
          <w:tcPr>
            <w:tcW w:w="1365" w:type="pct"/>
            <w:gridSpan w:val="2"/>
            <w:tcBorders>
              <w:top w:val="nil"/>
              <w:left w:val="single" w:sz="4" w:space="0" w:color="auto"/>
              <w:bottom w:val="single" w:sz="4" w:space="0" w:color="auto"/>
              <w:right w:val="single" w:sz="4" w:space="0" w:color="auto"/>
            </w:tcBorders>
            <w:shd w:val="clear" w:color="auto" w:fill="auto"/>
            <w:noWrap/>
            <w:vAlign w:val="bottom"/>
            <w:hideMark/>
          </w:tcPr>
          <w:p w:rsidR="00C447DA" w:rsidRPr="00881C13" w:rsidRDefault="00C447DA" w:rsidP="00852810">
            <w:pPr>
              <w:rPr>
                <w:rFonts w:ascii="Calibri" w:hAnsi="Calibri" w:cs="Calibri"/>
                <w:color w:val="000000"/>
                <w:sz w:val="18"/>
                <w:szCs w:val="18"/>
              </w:rPr>
            </w:pPr>
            <w:r w:rsidRPr="00881C13">
              <w:rPr>
                <w:rFonts w:ascii="Calibri" w:hAnsi="Calibri" w:cs="Calibri"/>
                <w:color w:val="000000"/>
                <w:sz w:val="18"/>
                <w:szCs w:val="18"/>
              </w:rPr>
              <w:t> Total</w:t>
            </w:r>
          </w:p>
        </w:tc>
        <w:tc>
          <w:tcPr>
            <w:tcW w:w="617"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tabs>
                <w:tab w:val="left" w:pos="581"/>
              </w:tabs>
              <w:ind w:left="-70" w:right="-70"/>
              <w:jc w:val="center"/>
              <w:rPr>
                <w:rFonts w:ascii="Calibri" w:hAnsi="Calibri" w:cs="Calibri"/>
                <w:b/>
                <w:bCs/>
                <w:color w:val="000000"/>
                <w:sz w:val="18"/>
                <w:szCs w:val="18"/>
              </w:rPr>
            </w:pPr>
            <w:r w:rsidRPr="00881C13">
              <w:rPr>
                <w:rFonts w:ascii="Calibri" w:hAnsi="Calibri" w:cs="Calibri"/>
                <w:b/>
                <w:bCs/>
                <w:color w:val="000000"/>
                <w:sz w:val="18"/>
                <w:szCs w:val="18"/>
              </w:rPr>
              <w:t>99</w:t>
            </w:r>
          </w:p>
        </w:tc>
        <w:tc>
          <w:tcPr>
            <w:tcW w:w="458"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948</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57</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570</w:t>
            </w:r>
          </w:p>
        </w:tc>
        <w:tc>
          <w:tcPr>
            <w:tcW w:w="436"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26</w:t>
            </w:r>
          </w:p>
        </w:tc>
        <w:tc>
          <w:tcPr>
            <w:tcW w:w="543"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260</w:t>
            </w:r>
          </w:p>
        </w:tc>
        <w:tc>
          <w:tcPr>
            <w:tcW w:w="602" w:type="pct"/>
            <w:tcBorders>
              <w:top w:val="nil"/>
              <w:left w:val="nil"/>
              <w:bottom w:val="single" w:sz="4" w:space="0" w:color="auto"/>
              <w:right w:val="single" w:sz="4" w:space="0" w:color="auto"/>
            </w:tcBorders>
            <w:shd w:val="clear" w:color="auto" w:fill="auto"/>
            <w:noWrap/>
            <w:vAlign w:val="bottom"/>
            <w:hideMark/>
          </w:tcPr>
          <w:p w:rsidR="00C447DA" w:rsidRPr="00881C13" w:rsidRDefault="00C447DA" w:rsidP="006A1F42">
            <w:pPr>
              <w:ind w:left="-70" w:right="-70"/>
              <w:jc w:val="center"/>
              <w:rPr>
                <w:rFonts w:ascii="Calibri" w:hAnsi="Calibri" w:cs="Calibri"/>
                <w:b/>
                <w:bCs/>
                <w:color w:val="000000"/>
                <w:sz w:val="18"/>
                <w:szCs w:val="18"/>
              </w:rPr>
            </w:pPr>
            <w:r w:rsidRPr="00881C13">
              <w:rPr>
                <w:rFonts w:ascii="Calibri" w:hAnsi="Calibri" w:cs="Calibri"/>
                <w:b/>
                <w:bCs/>
                <w:color w:val="000000"/>
                <w:sz w:val="18"/>
                <w:szCs w:val="18"/>
              </w:rPr>
              <w:t>310</w:t>
            </w:r>
          </w:p>
        </w:tc>
      </w:tr>
    </w:tbl>
    <w:p w:rsidR="00C447DA" w:rsidRPr="00881C13" w:rsidRDefault="00C447DA" w:rsidP="007E6B1C">
      <w:pPr>
        <w:pBdr>
          <w:between w:val="nil"/>
          <w:bar w:val="nil"/>
        </w:pBdr>
        <w:tabs>
          <w:tab w:val="left" w:pos="567"/>
        </w:tabs>
        <w:spacing w:before="120"/>
        <w:ind w:firstLine="270"/>
        <w:jc w:val="both"/>
        <w:rPr>
          <w:iCs/>
          <w:sz w:val="22"/>
          <w:szCs w:val="22"/>
        </w:rPr>
      </w:pPr>
      <w:r w:rsidRPr="00881C13">
        <w:rPr>
          <w:iCs/>
          <w:sz w:val="22"/>
          <w:szCs w:val="22"/>
        </w:rPr>
        <w:t>Currently the Gui</w:t>
      </w:r>
      <w:r w:rsidR="00E85D28" w:rsidRPr="00881C13">
        <w:rPr>
          <w:iCs/>
          <w:sz w:val="22"/>
          <w:szCs w:val="22"/>
        </w:rPr>
        <w:t>nean Red Cross has 99 SDB teams with</w:t>
      </w:r>
      <w:r w:rsidRPr="00881C13">
        <w:rPr>
          <w:iCs/>
          <w:sz w:val="22"/>
          <w:szCs w:val="22"/>
        </w:rPr>
        <w:t xml:space="preserve"> 91</w:t>
      </w:r>
      <w:proofErr w:type="gramStart"/>
      <w:r w:rsidR="00E85D28" w:rsidRPr="00881C13">
        <w:rPr>
          <w:iCs/>
          <w:sz w:val="22"/>
          <w:szCs w:val="22"/>
        </w:rPr>
        <w:t>,3</w:t>
      </w:r>
      <w:proofErr w:type="gramEnd"/>
      <w:r w:rsidR="00E85D28" w:rsidRPr="00881C13">
        <w:rPr>
          <w:iCs/>
          <w:sz w:val="22"/>
          <w:szCs w:val="22"/>
        </w:rPr>
        <w:t xml:space="preserve"> % of known deaths receiving </w:t>
      </w:r>
      <w:r w:rsidRPr="00881C13">
        <w:rPr>
          <w:iCs/>
          <w:sz w:val="22"/>
          <w:szCs w:val="22"/>
        </w:rPr>
        <w:t>a safe and dignified burial</w:t>
      </w:r>
      <w:r w:rsidR="00852810" w:rsidRPr="00881C13">
        <w:rPr>
          <w:rStyle w:val="FootnoteReference"/>
          <w:iCs/>
          <w:sz w:val="22"/>
          <w:szCs w:val="22"/>
        </w:rPr>
        <w:footnoteReference w:id="3"/>
      </w:r>
      <w:r w:rsidRPr="00881C13">
        <w:rPr>
          <w:iCs/>
          <w:sz w:val="22"/>
          <w:szCs w:val="22"/>
        </w:rPr>
        <w:t>.</w:t>
      </w:r>
    </w:p>
    <w:p w:rsidR="00C447DA" w:rsidRPr="00881C13" w:rsidRDefault="00C447DA" w:rsidP="007E6B1C">
      <w:pPr>
        <w:ind w:firstLine="270"/>
        <w:jc w:val="both"/>
        <w:rPr>
          <w:iCs/>
          <w:sz w:val="22"/>
          <w:szCs w:val="22"/>
        </w:rPr>
      </w:pPr>
      <w:r w:rsidRPr="00881C13">
        <w:rPr>
          <w:iCs/>
          <w:sz w:val="22"/>
          <w:szCs w:val="22"/>
        </w:rPr>
        <w:t>The cumulative number of Safe and Dignified Burials conducted by the Red Cross is 6,313 (as of 24 May 2015).</w:t>
      </w:r>
    </w:p>
    <w:p w:rsidR="001B3A20" w:rsidRPr="00881C13" w:rsidRDefault="001B3A20" w:rsidP="007E6B1C">
      <w:pPr>
        <w:ind w:firstLine="270"/>
        <w:jc w:val="both"/>
        <w:rPr>
          <w:iCs/>
          <w:sz w:val="22"/>
          <w:szCs w:val="22"/>
        </w:rPr>
      </w:pPr>
    </w:p>
    <w:p w:rsidR="0054490B" w:rsidRPr="00881C13" w:rsidRDefault="007E6B1C" w:rsidP="007E6B1C">
      <w:pPr>
        <w:pStyle w:val="ListParagraph"/>
        <w:ind w:left="0" w:firstLine="270"/>
        <w:jc w:val="both"/>
        <w:rPr>
          <w:rFonts w:ascii="Times New Roman" w:hAnsi="Times New Roman"/>
          <w:iCs/>
        </w:rPr>
      </w:pPr>
      <w:r w:rsidRPr="00881C13">
        <w:rPr>
          <w:rFonts w:ascii="Times New Roman" w:hAnsi="Times New Roman"/>
          <w:iCs/>
        </w:rPr>
        <w:t>This project aim</w:t>
      </w:r>
      <w:r w:rsidR="00C447DA" w:rsidRPr="00881C13">
        <w:rPr>
          <w:rFonts w:ascii="Times New Roman" w:hAnsi="Times New Roman"/>
          <w:iCs/>
        </w:rPr>
        <w:t xml:space="preserve"> </w:t>
      </w:r>
      <w:r w:rsidR="001B3A20" w:rsidRPr="00881C13">
        <w:rPr>
          <w:rFonts w:ascii="Times New Roman" w:hAnsi="Times New Roman"/>
          <w:iCs/>
        </w:rPr>
        <w:t>is to:</w:t>
      </w:r>
    </w:p>
    <w:p w:rsidR="001B3A20" w:rsidRPr="00881C13" w:rsidRDefault="001B3A20" w:rsidP="007E6B1C">
      <w:pPr>
        <w:pStyle w:val="ListParagraph"/>
        <w:numPr>
          <w:ilvl w:val="0"/>
          <w:numId w:val="14"/>
        </w:numPr>
        <w:ind w:left="0" w:firstLine="270"/>
        <w:jc w:val="both"/>
        <w:rPr>
          <w:rFonts w:ascii="Times New Roman" w:hAnsi="Times New Roman"/>
          <w:iCs/>
        </w:rPr>
      </w:pPr>
      <w:r w:rsidRPr="00881C13">
        <w:rPr>
          <w:rFonts w:ascii="Times New Roman" w:hAnsi="Times New Roman"/>
          <w:b/>
          <w:bCs/>
          <w:iCs/>
        </w:rPr>
        <w:lastRenderedPageBreak/>
        <w:t>Support the safe and dignified burials pillar activities in Guinea</w:t>
      </w:r>
      <w:r w:rsidRPr="00881C13">
        <w:rPr>
          <w:rFonts w:ascii="Times New Roman" w:hAnsi="Times New Roman"/>
          <w:iCs/>
        </w:rPr>
        <w:t xml:space="preserve">: </w:t>
      </w:r>
      <w:r w:rsidR="00C447DA" w:rsidRPr="00881C13">
        <w:rPr>
          <w:rFonts w:ascii="Times New Roman" w:hAnsi="Times New Roman"/>
          <w:iCs/>
        </w:rPr>
        <w:t>t</w:t>
      </w:r>
      <w:r w:rsidR="00E85D28" w:rsidRPr="00881C13">
        <w:rPr>
          <w:rFonts w:ascii="Times New Roman" w:hAnsi="Times New Roman"/>
          <w:iCs/>
        </w:rPr>
        <w:t xml:space="preserve">he Red Cross Society of Guinea </w:t>
      </w:r>
      <w:r w:rsidR="002F4544" w:rsidRPr="00881C13">
        <w:rPr>
          <w:rFonts w:ascii="Times New Roman" w:hAnsi="Times New Roman"/>
          <w:iCs/>
        </w:rPr>
        <w:t xml:space="preserve">will be </w:t>
      </w:r>
      <w:r w:rsidR="002567D0" w:rsidRPr="00881C13">
        <w:rPr>
          <w:rFonts w:ascii="Times New Roman" w:hAnsi="Times New Roman"/>
          <w:iCs/>
        </w:rPr>
        <w:t>receive support from UNDP and the IFRC</w:t>
      </w:r>
      <w:r w:rsidR="002F4544" w:rsidRPr="00881C13">
        <w:rPr>
          <w:rFonts w:ascii="Times New Roman" w:hAnsi="Times New Roman"/>
          <w:iCs/>
        </w:rPr>
        <w:t xml:space="preserve">, </w:t>
      </w:r>
      <w:r w:rsidR="00C447DA" w:rsidRPr="00881C13">
        <w:rPr>
          <w:rFonts w:ascii="Times New Roman" w:hAnsi="Times New Roman"/>
          <w:iCs/>
        </w:rPr>
        <w:t>for the work of their safe and dignified burial teams, including funding for</w:t>
      </w:r>
      <w:r w:rsidR="00E85D28" w:rsidRPr="00881C13">
        <w:rPr>
          <w:rFonts w:ascii="Times New Roman" w:hAnsi="Times New Roman"/>
          <w:iCs/>
        </w:rPr>
        <w:t xml:space="preserve"> personnel costs, equipment and the </w:t>
      </w:r>
      <w:r w:rsidR="00C447DA" w:rsidRPr="00881C13">
        <w:rPr>
          <w:rFonts w:ascii="Times New Roman" w:hAnsi="Times New Roman"/>
          <w:iCs/>
        </w:rPr>
        <w:t>coordination role of the safe and dignified burials pillar.</w:t>
      </w:r>
      <w:r w:rsidRPr="00881C13">
        <w:rPr>
          <w:rFonts w:ascii="Times New Roman" w:hAnsi="Times New Roman"/>
          <w:iCs/>
        </w:rPr>
        <w:t xml:space="preserve"> </w:t>
      </w:r>
      <w:r w:rsidR="00C447DA" w:rsidRPr="00881C13">
        <w:rPr>
          <w:rFonts w:ascii="Times New Roman" w:hAnsi="Times New Roman"/>
          <w:iCs/>
        </w:rPr>
        <w:t xml:space="preserve">The Guinean Red Cross, </w:t>
      </w:r>
      <w:r w:rsidR="00603CB8" w:rsidRPr="00881C13">
        <w:rPr>
          <w:rFonts w:ascii="Times New Roman" w:hAnsi="Times New Roman"/>
          <w:iCs/>
        </w:rPr>
        <w:t xml:space="preserve">with the support of IFRC, is responsible for </w:t>
      </w:r>
      <w:r w:rsidR="00C447DA" w:rsidRPr="00881C13">
        <w:rPr>
          <w:rFonts w:ascii="Times New Roman" w:hAnsi="Times New Roman"/>
          <w:iCs/>
        </w:rPr>
        <w:t xml:space="preserve">the </w:t>
      </w:r>
      <w:r w:rsidR="00603CB8" w:rsidRPr="00881C13">
        <w:rPr>
          <w:rFonts w:ascii="Times New Roman" w:hAnsi="Times New Roman"/>
          <w:iCs/>
        </w:rPr>
        <w:t>SDB</w:t>
      </w:r>
      <w:r w:rsidR="00C447DA" w:rsidRPr="00881C13">
        <w:rPr>
          <w:rFonts w:ascii="Times New Roman" w:hAnsi="Times New Roman"/>
          <w:iCs/>
        </w:rPr>
        <w:t xml:space="preserve"> and sanitation unit of national Ebola Cell. In this role, the IFRC acts as a facilitator, convening agencies working on safe and dignified burials to map the response, identify gaps, agree on common protocols and good practice, provide guidance, carry out advocacy, define what constitutes appropriate response, and develop a common strategy. </w:t>
      </w:r>
      <w:r w:rsidRPr="00881C13">
        <w:rPr>
          <w:rFonts w:ascii="Times New Roman" w:hAnsi="Times New Roman"/>
          <w:iCs/>
        </w:rPr>
        <w:t xml:space="preserve">This project </w:t>
      </w:r>
      <w:r w:rsidR="004C7F85" w:rsidRPr="00881C13">
        <w:rPr>
          <w:rFonts w:ascii="Times New Roman" w:hAnsi="Times New Roman"/>
          <w:iCs/>
        </w:rPr>
        <w:t xml:space="preserve">also </w:t>
      </w:r>
      <w:r w:rsidRPr="00881C13">
        <w:rPr>
          <w:rFonts w:ascii="Times New Roman" w:hAnsi="Times New Roman"/>
          <w:iCs/>
        </w:rPr>
        <w:t>provides support for the Demobilization process and reinsertion of volunteers involved in SDB team. A community based surveillance activity will be implemented and will be part of the demobilization process.</w:t>
      </w:r>
    </w:p>
    <w:p w:rsidR="00B2078D" w:rsidRPr="00881C13" w:rsidRDefault="001B3A20" w:rsidP="007E6B1C">
      <w:pPr>
        <w:pStyle w:val="ListParagraph"/>
        <w:numPr>
          <w:ilvl w:val="0"/>
          <w:numId w:val="14"/>
        </w:numPr>
        <w:ind w:left="0" w:firstLine="270"/>
        <w:jc w:val="both"/>
        <w:rPr>
          <w:rFonts w:ascii="Times New Roman" w:hAnsi="Times New Roman"/>
          <w:iCs/>
        </w:rPr>
      </w:pPr>
      <w:r w:rsidRPr="00881C13">
        <w:rPr>
          <w:rFonts w:ascii="Times New Roman" w:hAnsi="Times New Roman"/>
          <w:b/>
          <w:bCs/>
          <w:iCs/>
        </w:rPr>
        <w:t xml:space="preserve">Support the IFRC </w:t>
      </w:r>
      <w:r w:rsidR="00C447DA" w:rsidRPr="00881C13">
        <w:rPr>
          <w:rFonts w:ascii="Times New Roman" w:hAnsi="Times New Roman"/>
          <w:b/>
          <w:bCs/>
          <w:iCs/>
        </w:rPr>
        <w:t>Coordination</w:t>
      </w:r>
      <w:r w:rsidR="002F4544" w:rsidRPr="00881C13">
        <w:rPr>
          <w:rFonts w:ascii="Times New Roman" w:hAnsi="Times New Roman"/>
          <w:b/>
          <w:bCs/>
          <w:iCs/>
        </w:rPr>
        <w:t xml:space="preserve"> mechanisms</w:t>
      </w:r>
      <w:r w:rsidR="00C447DA" w:rsidRPr="00881C13">
        <w:rPr>
          <w:rFonts w:ascii="Times New Roman" w:hAnsi="Times New Roman"/>
          <w:b/>
          <w:bCs/>
          <w:iCs/>
        </w:rPr>
        <w:t xml:space="preserve"> at regional level</w:t>
      </w:r>
      <w:r w:rsidRPr="00881C13">
        <w:rPr>
          <w:rFonts w:ascii="Times New Roman" w:hAnsi="Times New Roman"/>
          <w:iCs/>
        </w:rPr>
        <w:t>:</w:t>
      </w:r>
      <w:r w:rsidR="00C447DA" w:rsidRPr="00881C13">
        <w:rPr>
          <w:rFonts w:ascii="Times New Roman" w:hAnsi="Times New Roman"/>
          <w:iCs/>
        </w:rPr>
        <w:t xml:space="preserve"> </w:t>
      </w:r>
      <w:r w:rsidR="002F4544" w:rsidRPr="00881C13">
        <w:rPr>
          <w:rFonts w:ascii="Times New Roman" w:hAnsi="Times New Roman"/>
          <w:iCs/>
        </w:rPr>
        <w:t xml:space="preserve">The regional office </w:t>
      </w:r>
      <w:r w:rsidR="00C447DA" w:rsidRPr="00881C13">
        <w:rPr>
          <w:rFonts w:ascii="Times New Roman" w:hAnsi="Times New Roman"/>
          <w:iCs/>
        </w:rPr>
        <w:t>will ensure coherence in field activities and regional alignment with the Mano River Union and ECOWAS as well as advocacy for harmonized surveillance and quarantine policy between affected countries through cross border meeting and field supervision. This activity will be supported by IFRC regional office</w:t>
      </w:r>
      <w:r w:rsidR="00603CB8" w:rsidRPr="00881C13">
        <w:rPr>
          <w:rFonts w:ascii="Times New Roman" w:hAnsi="Times New Roman"/>
          <w:iCs/>
        </w:rPr>
        <w:t>.</w:t>
      </w:r>
      <w:r w:rsidR="00532D2A" w:rsidRPr="00881C13">
        <w:rPr>
          <w:rFonts w:ascii="Times New Roman" w:hAnsi="Times New Roman"/>
          <w:iCs/>
        </w:rPr>
        <w:t xml:space="preserve"> </w:t>
      </w:r>
      <w:r w:rsidR="002F4544" w:rsidRPr="00881C13">
        <w:rPr>
          <w:rFonts w:ascii="Times New Roman" w:hAnsi="Times New Roman"/>
          <w:iCs/>
        </w:rPr>
        <w:t>He will also p</w:t>
      </w:r>
      <w:r w:rsidR="00977FF7" w:rsidRPr="00881C13">
        <w:rPr>
          <w:rFonts w:ascii="Times New Roman" w:hAnsi="Times New Roman"/>
          <w:iCs/>
        </w:rPr>
        <w:t xml:space="preserve">rovide technical support to National Societies to </w:t>
      </w:r>
      <w:r w:rsidR="002F4544" w:rsidRPr="00881C13">
        <w:rPr>
          <w:rFonts w:ascii="Times New Roman" w:hAnsi="Times New Roman"/>
          <w:iCs/>
        </w:rPr>
        <w:t>conduct cross-border activities, f</w:t>
      </w:r>
      <w:r w:rsidR="00977FF7" w:rsidRPr="00881C13">
        <w:rPr>
          <w:rFonts w:ascii="Times New Roman" w:hAnsi="Times New Roman"/>
          <w:iCs/>
        </w:rPr>
        <w:t>acilitate the development of</w:t>
      </w:r>
      <w:r w:rsidR="002F4544" w:rsidRPr="00881C13">
        <w:rPr>
          <w:rFonts w:ascii="Times New Roman" w:hAnsi="Times New Roman"/>
          <w:iCs/>
        </w:rPr>
        <w:t xml:space="preserve"> a regional recovery framework and </w:t>
      </w:r>
      <w:r w:rsidR="00977FF7" w:rsidRPr="00881C13">
        <w:rPr>
          <w:rFonts w:ascii="Times New Roman" w:hAnsi="Times New Roman"/>
          <w:iCs/>
        </w:rPr>
        <w:t xml:space="preserve">encouraging regional </w:t>
      </w:r>
      <w:r w:rsidR="00856DD4" w:rsidRPr="00881C13">
        <w:rPr>
          <w:rFonts w:ascii="Times New Roman" w:hAnsi="Times New Roman"/>
          <w:iCs/>
        </w:rPr>
        <w:t>harmonized</w:t>
      </w:r>
      <w:r w:rsidR="00977FF7" w:rsidRPr="00881C13">
        <w:rPr>
          <w:rFonts w:ascii="Times New Roman" w:hAnsi="Times New Roman"/>
          <w:iCs/>
        </w:rPr>
        <w:t xml:space="preserve"> approaches.</w:t>
      </w:r>
    </w:p>
    <w:p w:rsidR="007E6B1C" w:rsidRPr="00881C13" w:rsidRDefault="007E6B1C" w:rsidP="007E6B1C">
      <w:pPr>
        <w:pStyle w:val="ListParagraph"/>
        <w:ind w:left="0" w:firstLine="270"/>
        <w:jc w:val="both"/>
        <w:rPr>
          <w:rFonts w:ascii="Times New Roman" w:hAnsi="Times New Roman"/>
          <w:iCs/>
        </w:rPr>
      </w:pPr>
    </w:p>
    <w:p w:rsidR="00603CB8" w:rsidRPr="00881C13" w:rsidRDefault="00603CB8" w:rsidP="007E6B1C">
      <w:pPr>
        <w:pStyle w:val="ListParagraph"/>
        <w:ind w:left="0" w:firstLine="270"/>
        <w:jc w:val="both"/>
        <w:rPr>
          <w:rFonts w:ascii="Times New Roman" w:hAnsi="Times New Roman"/>
          <w:iCs/>
        </w:rPr>
      </w:pPr>
      <w:r w:rsidRPr="00881C13">
        <w:rPr>
          <w:rFonts w:ascii="Times New Roman" w:hAnsi="Times New Roman"/>
          <w:iCs/>
        </w:rPr>
        <w:t>Since November 2014, and as a part of the national response, UNDP, jointly with other agencies has been implementing the Community Watch Committees (CWC), which are the community based structures in charge of promoting Ebola prevention activities at their communities. These CWCs have contributed to educate and sensitize communities on SDB and diminish community rejection.</w:t>
      </w:r>
      <w:r w:rsidR="00532D2A" w:rsidRPr="00881C13">
        <w:rPr>
          <w:rFonts w:ascii="Times New Roman" w:hAnsi="Times New Roman"/>
          <w:iCs/>
        </w:rPr>
        <w:t xml:space="preserve"> </w:t>
      </w:r>
      <w:r w:rsidRPr="00881C13">
        <w:rPr>
          <w:rFonts w:ascii="Times New Roman" w:hAnsi="Times New Roman"/>
          <w:iCs/>
        </w:rPr>
        <w:t>Ongoing secret and traditional burials represent an area of intervention that UNDP is considering in its strategy</w:t>
      </w:r>
      <w:r w:rsidR="00532D2A" w:rsidRPr="00881C13">
        <w:rPr>
          <w:rFonts w:ascii="Times New Roman" w:hAnsi="Times New Roman"/>
          <w:iCs/>
        </w:rPr>
        <w:t xml:space="preserve"> to reinforcing the GRC.</w:t>
      </w:r>
    </w:p>
    <w:p w:rsidR="0065520A" w:rsidRPr="00881C13" w:rsidRDefault="0065520A" w:rsidP="007E6B1C">
      <w:pPr>
        <w:autoSpaceDE w:val="0"/>
        <w:autoSpaceDN w:val="0"/>
        <w:adjustRightInd w:val="0"/>
        <w:ind w:right="-7" w:firstLine="270"/>
        <w:jc w:val="both"/>
        <w:rPr>
          <w:rFonts w:asciiTheme="majorHAnsi" w:hAnsiTheme="majorHAnsi" w:cs="Arial"/>
        </w:rPr>
      </w:pPr>
    </w:p>
    <w:p w:rsidR="004F108C" w:rsidRPr="00881C13" w:rsidRDefault="00D9715F" w:rsidP="007E6B1C">
      <w:pPr>
        <w:numPr>
          <w:ilvl w:val="0"/>
          <w:numId w:val="1"/>
        </w:numPr>
        <w:tabs>
          <w:tab w:val="clear" w:pos="720"/>
        </w:tabs>
        <w:autoSpaceDE w:val="0"/>
        <w:autoSpaceDN w:val="0"/>
        <w:adjustRightInd w:val="0"/>
        <w:ind w:left="0" w:right="-7" w:firstLine="270"/>
        <w:jc w:val="both"/>
        <w:rPr>
          <w:rFonts w:asciiTheme="majorHAnsi" w:hAnsiTheme="majorHAnsi" w:cs="Arial"/>
        </w:rPr>
      </w:pPr>
      <w:r w:rsidRPr="00881C13">
        <w:rPr>
          <w:rFonts w:asciiTheme="majorHAnsi" w:hAnsiTheme="majorHAnsi"/>
          <w:b/>
        </w:rPr>
        <w:t>Coherence with existing projects:</w:t>
      </w:r>
    </w:p>
    <w:p w:rsidR="006926D6" w:rsidRPr="00881C13" w:rsidRDefault="00532D2A" w:rsidP="007E6B1C">
      <w:pPr>
        <w:pStyle w:val="ListParagraph"/>
        <w:ind w:left="0" w:firstLine="270"/>
        <w:jc w:val="both"/>
        <w:rPr>
          <w:rFonts w:ascii="Times New Roman" w:hAnsi="Times New Roman"/>
          <w:bCs/>
        </w:rPr>
      </w:pPr>
      <w:r w:rsidRPr="00881C13">
        <w:rPr>
          <w:rFonts w:ascii="Times New Roman" w:hAnsi="Times New Roman"/>
          <w:bCs/>
        </w:rPr>
        <w:t xml:space="preserve">The Guinean Red Cross is the sole organization </w:t>
      </w:r>
      <w:r w:rsidR="00C32572" w:rsidRPr="00881C13">
        <w:rPr>
          <w:rFonts w:ascii="Times New Roman" w:hAnsi="Times New Roman"/>
          <w:bCs/>
        </w:rPr>
        <w:t>in charge of SDBs in Guinea. Safe and Dignified B</w:t>
      </w:r>
      <w:r w:rsidRPr="00881C13">
        <w:rPr>
          <w:rFonts w:ascii="Times New Roman" w:hAnsi="Times New Roman"/>
          <w:bCs/>
        </w:rPr>
        <w:t>urials impact and are impacted by t</w:t>
      </w:r>
      <w:r w:rsidR="00C32572" w:rsidRPr="00881C13">
        <w:rPr>
          <w:rFonts w:ascii="Times New Roman" w:hAnsi="Times New Roman"/>
          <w:bCs/>
        </w:rPr>
        <w:t>he other four pillars which are:</w:t>
      </w:r>
      <w:r w:rsidRPr="00881C13">
        <w:rPr>
          <w:rFonts w:ascii="Times New Roman" w:hAnsi="Times New Roman"/>
          <w:bCs/>
        </w:rPr>
        <w:t xml:space="preserve"> social mobilization and community engagement, psychosocial support, contact tracing, and treatment of cases. As such, the Guinean Red Cross and the IFRC collaborate clos</w:t>
      </w:r>
      <w:r w:rsidR="00C32572" w:rsidRPr="00881C13">
        <w:rPr>
          <w:rFonts w:ascii="Times New Roman" w:hAnsi="Times New Roman"/>
          <w:bCs/>
        </w:rPr>
        <w:t>ely with the other pillar lead</w:t>
      </w:r>
      <w:r w:rsidRPr="00881C13">
        <w:rPr>
          <w:rFonts w:ascii="Times New Roman" w:hAnsi="Times New Roman"/>
          <w:bCs/>
        </w:rPr>
        <w:t xml:space="preserve"> agencies in Guinea, including UNDP, the Ministry of Health, MSF, </w:t>
      </w:r>
      <w:proofErr w:type="spellStart"/>
      <w:r w:rsidRPr="00881C13">
        <w:rPr>
          <w:rFonts w:ascii="Times New Roman" w:hAnsi="Times New Roman"/>
          <w:bCs/>
        </w:rPr>
        <w:t>Alima</w:t>
      </w:r>
      <w:proofErr w:type="spellEnd"/>
      <w:r w:rsidRPr="00881C13">
        <w:rPr>
          <w:rFonts w:ascii="Times New Roman" w:hAnsi="Times New Roman"/>
          <w:bCs/>
        </w:rPr>
        <w:t>, UNICEF, UNFPA, and others.</w:t>
      </w:r>
    </w:p>
    <w:p w:rsidR="00C841D6" w:rsidRPr="00881C13" w:rsidRDefault="00C841D6" w:rsidP="007E6B1C">
      <w:pPr>
        <w:pStyle w:val="ListParagraph"/>
        <w:ind w:left="0" w:firstLine="270"/>
        <w:jc w:val="both"/>
        <w:rPr>
          <w:rFonts w:ascii="Times New Roman" w:hAnsi="Times New Roman"/>
          <w:bCs/>
        </w:rPr>
      </w:pPr>
      <w:r w:rsidRPr="00881C13">
        <w:rPr>
          <w:rFonts w:ascii="Times New Roman" w:hAnsi="Times New Roman"/>
          <w:bCs/>
        </w:rPr>
        <w:t>This project complements a previous joint project (UNDP and WHO) sent to MPTF which overall objective, the capacity building of the GRC, can be segregated into 3 specific objectives:</w:t>
      </w:r>
    </w:p>
    <w:p w:rsidR="00C841D6" w:rsidRPr="00881C13" w:rsidRDefault="00C841D6" w:rsidP="007E6B1C">
      <w:pPr>
        <w:pStyle w:val="ListParagraph"/>
        <w:numPr>
          <w:ilvl w:val="0"/>
          <w:numId w:val="19"/>
        </w:numPr>
        <w:ind w:left="0" w:firstLine="270"/>
        <w:jc w:val="both"/>
        <w:rPr>
          <w:rFonts w:ascii="Times New Roman" w:hAnsi="Times New Roman"/>
          <w:bCs/>
        </w:rPr>
      </w:pPr>
      <w:r w:rsidRPr="00881C13">
        <w:rPr>
          <w:rFonts w:ascii="Times New Roman" w:hAnsi="Times New Roman"/>
          <w:bCs/>
        </w:rPr>
        <w:t>I</w:t>
      </w:r>
      <w:r w:rsidR="00E75195" w:rsidRPr="00881C13">
        <w:rPr>
          <w:rFonts w:ascii="Times New Roman" w:hAnsi="Times New Roman"/>
          <w:bCs/>
        </w:rPr>
        <w:t xml:space="preserve">mproving the coordination mechanisms between GRC teams and other intervention teams (specifically with teams from MoH, CDC and </w:t>
      </w:r>
      <w:r w:rsidRPr="00881C13">
        <w:rPr>
          <w:rFonts w:ascii="Times New Roman" w:hAnsi="Times New Roman"/>
          <w:bCs/>
        </w:rPr>
        <w:t>emergency phone line teams).</w:t>
      </w:r>
    </w:p>
    <w:p w:rsidR="00C841D6" w:rsidRPr="00881C13" w:rsidRDefault="00C841D6" w:rsidP="007E6B1C">
      <w:pPr>
        <w:pStyle w:val="ListParagraph"/>
        <w:numPr>
          <w:ilvl w:val="0"/>
          <w:numId w:val="19"/>
        </w:numPr>
        <w:ind w:left="0" w:firstLine="270"/>
        <w:jc w:val="both"/>
        <w:rPr>
          <w:rFonts w:ascii="Times New Roman" w:hAnsi="Times New Roman"/>
          <w:bCs/>
        </w:rPr>
      </w:pPr>
      <w:r w:rsidRPr="00881C13">
        <w:rPr>
          <w:rFonts w:ascii="Times New Roman" w:hAnsi="Times New Roman"/>
          <w:bCs/>
        </w:rPr>
        <w:t>R</w:t>
      </w:r>
      <w:r w:rsidR="00E75195" w:rsidRPr="00881C13">
        <w:rPr>
          <w:rFonts w:ascii="Times New Roman" w:hAnsi="Times New Roman"/>
          <w:bCs/>
        </w:rPr>
        <w:t>einforcing GRC presence and operations in the field</w:t>
      </w:r>
      <w:r w:rsidRPr="00881C13">
        <w:rPr>
          <w:rFonts w:ascii="Times New Roman" w:hAnsi="Times New Roman"/>
          <w:bCs/>
        </w:rPr>
        <w:t>.</w:t>
      </w:r>
    </w:p>
    <w:p w:rsidR="00FC0FB0" w:rsidRPr="00FC0FB0" w:rsidRDefault="00C841D6" w:rsidP="00FC0FB0">
      <w:pPr>
        <w:pStyle w:val="ListParagraph"/>
        <w:numPr>
          <w:ilvl w:val="0"/>
          <w:numId w:val="19"/>
        </w:numPr>
        <w:ind w:left="0" w:firstLine="270"/>
        <w:jc w:val="both"/>
        <w:rPr>
          <w:rFonts w:asciiTheme="majorHAnsi" w:hAnsiTheme="majorHAnsi"/>
        </w:rPr>
      </w:pPr>
      <w:r w:rsidRPr="00881C13">
        <w:rPr>
          <w:rFonts w:ascii="Times New Roman" w:hAnsi="Times New Roman"/>
          <w:bCs/>
        </w:rPr>
        <w:t>Strengthening</w:t>
      </w:r>
      <w:r w:rsidR="00E75195" w:rsidRPr="00881C13">
        <w:rPr>
          <w:rFonts w:ascii="Times New Roman" w:hAnsi="Times New Roman"/>
          <w:bCs/>
        </w:rPr>
        <w:t xml:space="preserve"> coordination and communication between GRC and C</w:t>
      </w:r>
      <w:r w:rsidRPr="00881C13">
        <w:rPr>
          <w:rFonts w:ascii="Times New Roman" w:hAnsi="Times New Roman"/>
          <w:bCs/>
        </w:rPr>
        <w:t xml:space="preserve">ommunity </w:t>
      </w:r>
      <w:r w:rsidR="00E75195" w:rsidRPr="00881C13">
        <w:rPr>
          <w:rFonts w:ascii="Times New Roman" w:hAnsi="Times New Roman"/>
          <w:bCs/>
        </w:rPr>
        <w:t>W</w:t>
      </w:r>
      <w:r w:rsidRPr="00881C13">
        <w:rPr>
          <w:rFonts w:ascii="Times New Roman" w:hAnsi="Times New Roman"/>
          <w:bCs/>
        </w:rPr>
        <w:t xml:space="preserve">atch </w:t>
      </w:r>
      <w:r w:rsidR="00E75195" w:rsidRPr="00881C13">
        <w:rPr>
          <w:rFonts w:ascii="Times New Roman" w:hAnsi="Times New Roman"/>
          <w:bCs/>
        </w:rPr>
        <w:t>C</w:t>
      </w:r>
      <w:r w:rsidRPr="00881C13">
        <w:rPr>
          <w:rFonts w:ascii="Times New Roman" w:hAnsi="Times New Roman"/>
          <w:bCs/>
        </w:rPr>
        <w:t>ommittees</w:t>
      </w:r>
      <w:r w:rsidR="00E75195" w:rsidRPr="00881C13">
        <w:rPr>
          <w:rFonts w:ascii="Times New Roman" w:hAnsi="Times New Roman"/>
          <w:bCs/>
        </w:rPr>
        <w:t xml:space="preserve"> and religious leaders</w:t>
      </w:r>
      <w:r w:rsidR="007E6B1C" w:rsidRPr="00881C13">
        <w:rPr>
          <w:rFonts w:ascii="Times New Roman" w:hAnsi="Times New Roman"/>
          <w:bCs/>
        </w:rPr>
        <w:t>.</w:t>
      </w:r>
    </w:p>
    <w:p w:rsidR="00257855" w:rsidRPr="00881C13" w:rsidRDefault="00257855" w:rsidP="00257855">
      <w:pPr>
        <w:pStyle w:val="ListParagraph"/>
        <w:ind w:left="270"/>
        <w:jc w:val="both"/>
        <w:rPr>
          <w:rFonts w:asciiTheme="majorHAnsi" w:hAnsiTheme="majorHAnsi"/>
          <w:b/>
        </w:rPr>
      </w:pPr>
    </w:p>
    <w:p w:rsidR="00D163A6" w:rsidRPr="00881C13" w:rsidRDefault="004C03BA" w:rsidP="007E6B1C">
      <w:pPr>
        <w:numPr>
          <w:ilvl w:val="0"/>
          <w:numId w:val="1"/>
        </w:numPr>
        <w:tabs>
          <w:tab w:val="clear" w:pos="720"/>
          <w:tab w:val="num" w:pos="540"/>
        </w:tabs>
        <w:ind w:left="0" w:right="-7" w:firstLine="270"/>
        <w:jc w:val="both"/>
        <w:rPr>
          <w:rFonts w:asciiTheme="majorHAnsi" w:hAnsiTheme="majorHAnsi"/>
          <w:i/>
        </w:rPr>
      </w:pPr>
      <w:r w:rsidRPr="00881C13">
        <w:rPr>
          <w:rFonts w:asciiTheme="majorHAnsi" w:hAnsiTheme="majorHAnsi"/>
          <w:b/>
        </w:rPr>
        <w:t xml:space="preserve"> </w:t>
      </w:r>
      <w:r w:rsidR="002F7A35" w:rsidRPr="00881C13">
        <w:rPr>
          <w:rFonts w:asciiTheme="majorHAnsi" w:hAnsiTheme="majorHAnsi"/>
          <w:b/>
        </w:rPr>
        <w:t>Capacity of RUNO(s) and implementing partners:</w:t>
      </w:r>
    </w:p>
    <w:p w:rsidR="004A10E6" w:rsidRPr="00881C13" w:rsidRDefault="004A10E6" w:rsidP="007E6B1C">
      <w:pPr>
        <w:ind w:right="-7" w:firstLine="270"/>
        <w:jc w:val="both"/>
        <w:rPr>
          <w:sz w:val="22"/>
        </w:rPr>
      </w:pPr>
      <w:r w:rsidRPr="00881C13">
        <w:rPr>
          <w:sz w:val="22"/>
        </w:rPr>
        <w:t>UNDP Guinea, in addition to its existing staff, as set a</w:t>
      </w:r>
      <w:r w:rsidR="00766C98" w:rsidRPr="00881C13">
        <w:rPr>
          <w:sz w:val="22"/>
        </w:rPr>
        <w:t xml:space="preserve"> surge</w:t>
      </w:r>
      <w:r w:rsidRPr="00881C13">
        <w:rPr>
          <w:sz w:val="22"/>
        </w:rPr>
        <w:t xml:space="preserve"> team of 10 International and National Program and Operation specialists to support swift project implementation response.</w:t>
      </w:r>
    </w:p>
    <w:p w:rsidR="004A10E6" w:rsidRPr="00881C13" w:rsidRDefault="004A10E6" w:rsidP="007E6B1C">
      <w:pPr>
        <w:ind w:right="-7" w:firstLine="270"/>
        <w:jc w:val="both"/>
        <w:rPr>
          <w:sz w:val="22"/>
        </w:rPr>
      </w:pPr>
      <w:r w:rsidRPr="00881C13">
        <w:rPr>
          <w:sz w:val="22"/>
        </w:rPr>
        <w:t>UN agencies and International NGOs have been working together in the most affected regions since the onset of the EVD</w:t>
      </w:r>
      <w:r w:rsidR="0071288F" w:rsidRPr="00881C13">
        <w:rPr>
          <w:sz w:val="22"/>
        </w:rPr>
        <w:t xml:space="preserve"> particularly </w:t>
      </w:r>
      <w:r w:rsidR="00766C98" w:rsidRPr="00881C13">
        <w:rPr>
          <w:sz w:val="22"/>
        </w:rPr>
        <w:t>in Guinea</w:t>
      </w:r>
      <w:r w:rsidR="0071288F" w:rsidRPr="00881C13">
        <w:rPr>
          <w:sz w:val="22"/>
        </w:rPr>
        <w:t xml:space="preserve"> where </w:t>
      </w:r>
      <w:r w:rsidR="00A34D06" w:rsidRPr="00881C13">
        <w:rPr>
          <w:sz w:val="22"/>
        </w:rPr>
        <w:t xml:space="preserve">UNDP is working closely with </w:t>
      </w:r>
      <w:proofErr w:type="spellStart"/>
      <w:r w:rsidR="00A34D06" w:rsidRPr="00881C13">
        <w:rPr>
          <w:sz w:val="22"/>
        </w:rPr>
        <w:t>Médecin</w:t>
      </w:r>
      <w:r w:rsidR="00257855" w:rsidRPr="00881C13">
        <w:rPr>
          <w:sz w:val="22"/>
        </w:rPr>
        <w:t>s</w:t>
      </w:r>
      <w:proofErr w:type="spellEnd"/>
      <w:r w:rsidR="00A34D06" w:rsidRPr="00881C13">
        <w:rPr>
          <w:sz w:val="22"/>
        </w:rPr>
        <w:t xml:space="preserve"> Sans </w:t>
      </w:r>
      <w:proofErr w:type="spellStart"/>
      <w:r w:rsidR="00A34D06" w:rsidRPr="00881C13">
        <w:rPr>
          <w:sz w:val="22"/>
        </w:rPr>
        <w:t>Frontière</w:t>
      </w:r>
      <w:r w:rsidR="00257855" w:rsidRPr="00881C13">
        <w:rPr>
          <w:sz w:val="22"/>
        </w:rPr>
        <w:t>s</w:t>
      </w:r>
      <w:proofErr w:type="spellEnd"/>
      <w:r w:rsidR="00A34D06" w:rsidRPr="00881C13">
        <w:rPr>
          <w:sz w:val="22"/>
        </w:rPr>
        <w:t xml:space="preserve">, </w:t>
      </w:r>
      <w:proofErr w:type="spellStart"/>
      <w:r w:rsidR="00A34D06" w:rsidRPr="00881C13">
        <w:rPr>
          <w:sz w:val="22"/>
        </w:rPr>
        <w:t>Alima</w:t>
      </w:r>
      <w:proofErr w:type="spellEnd"/>
      <w:r w:rsidR="00A34D06" w:rsidRPr="00881C13">
        <w:rPr>
          <w:sz w:val="22"/>
        </w:rPr>
        <w:t>, the French Red Cross, IFRC and the Guinean Red Cross</w:t>
      </w:r>
      <w:r w:rsidRPr="00881C13">
        <w:rPr>
          <w:sz w:val="22"/>
        </w:rPr>
        <w:t>.</w:t>
      </w:r>
    </w:p>
    <w:p w:rsidR="00A34D06" w:rsidRPr="00881C13" w:rsidRDefault="004C03BA" w:rsidP="007E6B1C">
      <w:pPr>
        <w:ind w:right="-7" w:firstLine="270"/>
        <w:jc w:val="both"/>
        <w:rPr>
          <w:sz w:val="22"/>
        </w:rPr>
      </w:pPr>
      <w:r w:rsidRPr="00881C13">
        <w:rPr>
          <w:sz w:val="22"/>
        </w:rPr>
        <w:t xml:space="preserve">IFRC has a country office supporting </w:t>
      </w:r>
      <w:r w:rsidR="00A34D06" w:rsidRPr="00881C13">
        <w:rPr>
          <w:sz w:val="22"/>
        </w:rPr>
        <w:t xml:space="preserve">the Guinean </w:t>
      </w:r>
      <w:r w:rsidR="0071288F" w:rsidRPr="00881C13">
        <w:rPr>
          <w:sz w:val="22"/>
        </w:rPr>
        <w:t xml:space="preserve">Red </w:t>
      </w:r>
      <w:r w:rsidR="00A34D06" w:rsidRPr="00881C13">
        <w:rPr>
          <w:sz w:val="22"/>
        </w:rPr>
        <w:t>Cross</w:t>
      </w:r>
      <w:r w:rsidR="00257855" w:rsidRPr="00881C13">
        <w:rPr>
          <w:sz w:val="22"/>
        </w:rPr>
        <w:t>, which currently has 99 Safe and Dignified B</w:t>
      </w:r>
      <w:r w:rsidRPr="00881C13">
        <w:rPr>
          <w:sz w:val="22"/>
        </w:rPr>
        <w:t>urial teams. There are currently 30 IFRC international staff and more arriving in Guinea including health, water and sanitation and psychosocial support spec</w:t>
      </w:r>
      <w:r w:rsidR="006972D8" w:rsidRPr="00881C13">
        <w:rPr>
          <w:sz w:val="22"/>
        </w:rPr>
        <w:t>ialists, deployed to support IFRC and</w:t>
      </w:r>
      <w:r w:rsidRPr="00881C13">
        <w:rPr>
          <w:sz w:val="22"/>
        </w:rPr>
        <w:t xml:space="preserve"> GRC emergency operations. The GRC currently has 250 staff and 948 active volunteers involved in Ebola response operations. The current total IFRC Emergency Appeal budget for the Ebola response in Guinea is $ 29.9 million USD, out of which the budget for Safe and Dignified Burials is currently </w:t>
      </w:r>
      <w:r w:rsidR="006972D8" w:rsidRPr="00881C13">
        <w:rPr>
          <w:sz w:val="22"/>
        </w:rPr>
        <w:t>of $ 15.1 million USD (up to</w:t>
      </w:r>
      <w:r w:rsidRPr="00881C13">
        <w:rPr>
          <w:sz w:val="22"/>
        </w:rPr>
        <w:t xml:space="preserve"> December 2015)</w:t>
      </w:r>
      <w:r w:rsidR="00344DA9" w:rsidRPr="00881C13">
        <w:rPr>
          <w:sz w:val="22"/>
        </w:rPr>
        <w:t>.</w:t>
      </w:r>
      <w:r w:rsidR="0071288F" w:rsidRPr="00881C13" w:rsidDel="0071288F">
        <w:rPr>
          <w:sz w:val="22"/>
        </w:rPr>
        <w:t xml:space="preserve"> </w:t>
      </w:r>
    </w:p>
    <w:p w:rsidR="00860C60" w:rsidRPr="00881C13" w:rsidRDefault="00860C60" w:rsidP="007E6B1C">
      <w:pPr>
        <w:ind w:right="-7" w:firstLine="270"/>
        <w:jc w:val="both"/>
        <w:rPr>
          <w:rFonts w:asciiTheme="majorHAnsi" w:hAnsiTheme="majorHAnsi"/>
        </w:rPr>
      </w:pPr>
    </w:p>
    <w:p w:rsidR="00B52C4D" w:rsidRPr="00881C13" w:rsidRDefault="002F7A35" w:rsidP="007E6B1C">
      <w:pPr>
        <w:numPr>
          <w:ilvl w:val="0"/>
          <w:numId w:val="1"/>
        </w:numPr>
        <w:ind w:left="0" w:right="-7" w:firstLine="270"/>
        <w:jc w:val="both"/>
        <w:rPr>
          <w:rFonts w:asciiTheme="majorHAnsi" w:hAnsiTheme="majorHAnsi"/>
          <w:i/>
        </w:rPr>
      </w:pPr>
      <w:r w:rsidRPr="00881C13">
        <w:rPr>
          <w:rFonts w:asciiTheme="majorHAnsi" w:hAnsiTheme="majorHAnsi"/>
          <w:b/>
        </w:rPr>
        <w:lastRenderedPageBreak/>
        <w:t>Pro</w:t>
      </w:r>
      <w:r w:rsidR="001506B4" w:rsidRPr="00881C13">
        <w:rPr>
          <w:rFonts w:asciiTheme="majorHAnsi" w:hAnsiTheme="majorHAnsi"/>
          <w:b/>
        </w:rPr>
        <w:t xml:space="preserve">posal </w:t>
      </w:r>
      <w:r w:rsidRPr="00881C13">
        <w:rPr>
          <w:rFonts w:asciiTheme="majorHAnsi" w:hAnsiTheme="majorHAnsi"/>
          <w:b/>
        </w:rPr>
        <w:t>management:</w:t>
      </w:r>
    </w:p>
    <w:p w:rsidR="0071288F" w:rsidRPr="00881C13" w:rsidRDefault="0071288F" w:rsidP="007E6B1C">
      <w:pPr>
        <w:ind w:right="-7" w:firstLine="270"/>
        <w:jc w:val="both"/>
        <w:rPr>
          <w:sz w:val="22"/>
        </w:rPr>
      </w:pPr>
      <w:r w:rsidRPr="00881C13">
        <w:rPr>
          <w:sz w:val="22"/>
        </w:rPr>
        <w:t>The project will be managed by UNDP´s offices in Conakry and implemented jointly by UNDP, IFRC technical team and the GRC.</w:t>
      </w:r>
      <w:r w:rsidRPr="00881C13" w:rsidDel="0071288F">
        <w:rPr>
          <w:sz w:val="22"/>
        </w:rPr>
        <w:t xml:space="preserve"> </w:t>
      </w:r>
    </w:p>
    <w:p w:rsidR="0071288F" w:rsidRPr="00881C13" w:rsidRDefault="0071288F" w:rsidP="007E6B1C">
      <w:pPr>
        <w:ind w:right="-7" w:firstLine="270"/>
        <w:jc w:val="both"/>
        <w:rPr>
          <w:sz w:val="22"/>
        </w:rPr>
      </w:pPr>
    </w:p>
    <w:p w:rsidR="0071288F" w:rsidRPr="00881C13" w:rsidRDefault="0071288F" w:rsidP="007E6B1C">
      <w:pPr>
        <w:numPr>
          <w:ilvl w:val="0"/>
          <w:numId w:val="1"/>
        </w:numPr>
        <w:ind w:left="0" w:right="-7" w:firstLine="270"/>
        <w:jc w:val="both"/>
        <w:rPr>
          <w:rFonts w:asciiTheme="majorHAnsi" w:hAnsiTheme="majorHAnsi"/>
          <w:b/>
        </w:rPr>
      </w:pPr>
      <w:r w:rsidRPr="00881C13">
        <w:rPr>
          <w:rFonts w:asciiTheme="majorHAnsi" w:hAnsiTheme="majorHAnsi"/>
          <w:b/>
        </w:rPr>
        <w:t xml:space="preserve">Risk management: </w:t>
      </w:r>
    </w:p>
    <w:p w:rsidR="004B6703" w:rsidRPr="00881C13" w:rsidRDefault="004B6703" w:rsidP="0071288F">
      <w:pPr>
        <w:ind w:left="360" w:right="-7"/>
        <w:jc w:val="center"/>
        <w:rPr>
          <w:rFonts w:ascii="Garamond" w:hAnsi="Garamond" w:cs="Arial"/>
          <w:b/>
          <w:szCs w:val="20"/>
          <w:u w:val="single"/>
        </w:rPr>
      </w:pPr>
      <w:r w:rsidRPr="00881C13">
        <w:rPr>
          <w:rFonts w:ascii="Garamond" w:hAnsi="Garamond" w:cs="Arial"/>
          <w:b/>
          <w:szCs w:val="20"/>
          <w:u w:val="single"/>
        </w:rPr>
        <w:t>Risk management matrix</w:t>
      </w:r>
    </w:p>
    <w:p w:rsidR="002D28A8" w:rsidRPr="00881C13" w:rsidRDefault="002D28A8" w:rsidP="004B6703">
      <w:pPr>
        <w:ind w:left="1080"/>
        <w:jc w:val="center"/>
        <w:rPr>
          <w:rFonts w:ascii="Arial" w:hAnsi="Arial" w:cs="Arial"/>
          <w:b/>
          <w:sz w:val="20"/>
          <w:szCs w:val="20"/>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1328"/>
        <w:gridCol w:w="1134"/>
        <w:gridCol w:w="4536"/>
      </w:tblGrid>
      <w:tr w:rsidR="002D28A8" w:rsidRPr="00881C13" w:rsidTr="007E6B1C">
        <w:trPr>
          <w:trHeight w:val="946"/>
        </w:trPr>
        <w:tc>
          <w:tcPr>
            <w:tcW w:w="3634" w:type="dxa"/>
            <w:shd w:val="clear" w:color="auto" w:fill="auto"/>
          </w:tcPr>
          <w:p w:rsidR="002D28A8" w:rsidRPr="00881C13" w:rsidRDefault="002D28A8" w:rsidP="002D28A8">
            <w:pPr>
              <w:jc w:val="center"/>
              <w:rPr>
                <w:rFonts w:eastAsia="MS Mincho"/>
                <w:sz w:val="22"/>
                <w:szCs w:val="22"/>
              </w:rPr>
            </w:pPr>
            <w:r w:rsidRPr="00881C13">
              <w:rPr>
                <w:rFonts w:eastAsia="MS Mincho"/>
                <w:b/>
                <w:sz w:val="22"/>
                <w:szCs w:val="22"/>
              </w:rPr>
              <w:t>Risks to the achievement of SO in targeted area</w:t>
            </w:r>
          </w:p>
        </w:tc>
        <w:tc>
          <w:tcPr>
            <w:tcW w:w="1328" w:type="dxa"/>
            <w:shd w:val="clear" w:color="auto" w:fill="auto"/>
          </w:tcPr>
          <w:p w:rsidR="002D28A8" w:rsidRPr="00881C13" w:rsidRDefault="002D28A8" w:rsidP="007E6B1C">
            <w:pPr>
              <w:rPr>
                <w:rFonts w:eastAsia="MS Mincho"/>
                <w:b/>
                <w:sz w:val="22"/>
                <w:szCs w:val="22"/>
              </w:rPr>
            </w:pPr>
            <w:r w:rsidRPr="00881C13">
              <w:rPr>
                <w:rFonts w:eastAsia="MS Mincho"/>
                <w:b/>
                <w:sz w:val="22"/>
                <w:szCs w:val="22"/>
              </w:rPr>
              <w:t>Likelihood of occurrence (high, medium, low)</w:t>
            </w:r>
          </w:p>
        </w:tc>
        <w:tc>
          <w:tcPr>
            <w:tcW w:w="1134" w:type="dxa"/>
            <w:shd w:val="clear" w:color="auto" w:fill="auto"/>
          </w:tcPr>
          <w:p w:rsidR="002D28A8" w:rsidRPr="00881C13" w:rsidDel="001036CE" w:rsidRDefault="002D28A8" w:rsidP="007E6B1C">
            <w:pPr>
              <w:rPr>
                <w:rFonts w:eastAsia="MS Mincho"/>
                <w:b/>
                <w:sz w:val="22"/>
                <w:szCs w:val="22"/>
              </w:rPr>
            </w:pPr>
            <w:r w:rsidRPr="00881C13">
              <w:rPr>
                <w:rFonts w:eastAsia="MS Mincho"/>
                <w:b/>
                <w:sz w:val="22"/>
                <w:szCs w:val="22"/>
              </w:rPr>
              <w:t>Severity of risk impact (high, medium, low)</w:t>
            </w:r>
          </w:p>
        </w:tc>
        <w:tc>
          <w:tcPr>
            <w:tcW w:w="4536" w:type="dxa"/>
            <w:shd w:val="clear" w:color="auto" w:fill="auto"/>
          </w:tcPr>
          <w:p w:rsidR="002D28A8" w:rsidRPr="00881C13" w:rsidRDefault="002D28A8" w:rsidP="002D28A8">
            <w:pPr>
              <w:jc w:val="center"/>
              <w:rPr>
                <w:rFonts w:eastAsia="MS Mincho"/>
                <w:b/>
                <w:sz w:val="22"/>
                <w:szCs w:val="22"/>
              </w:rPr>
            </w:pPr>
            <w:r w:rsidRPr="00881C13">
              <w:rPr>
                <w:rFonts w:eastAsia="MS Mincho"/>
                <w:b/>
                <w:sz w:val="22"/>
                <w:szCs w:val="22"/>
              </w:rPr>
              <w:t>Mitigating Strategy (and Person/Unit responsible)</w:t>
            </w:r>
          </w:p>
        </w:tc>
      </w:tr>
      <w:tr w:rsidR="002D28A8" w:rsidRPr="00881C13" w:rsidTr="001B6B26">
        <w:trPr>
          <w:trHeight w:val="296"/>
        </w:trPr>
        <w:tc>
          <w:tcPr>
            <w:tcW w:w="3634" w:type="dxa"/>
            <w:shd w:val="clear" w:color="auto" w:fill="auto"/>
          </w:tcPr>
          <w:p w:rsidR="002D28A8" w:rsidRPr="00881C13" w:rsidRDefault="00BE6766" w:rsidP="002D28A8">
            <w:pPr>
              <w:rPr>
                <w:rFonts w:eastAsia="MS Mincho"/>
                <w:b/>
                <w:sz w:val="20"/>
                <w:szCs w:val="22"/>
              </w:rPr>
            </w:pPr>
            <w:r w:rsidRPr="00881C13">
              <w:rPr>
                <w:rFonts w:eastAsia="MS Mincho"/>
                <w:b/>
                <w:sz w:val="20"/>
                <w:szCs w:val="22"/>
              </w:rPr>
              <w:t>Resistance</w:t>
            </w:r>
            <w:r w:rsidR="002D28A8" w:rsidRPr="00881C13">
              <w:rPr>
                <w:rFonts w:eastAsia="MS Mincho"/>
                <w:b/>
                <w:sz w:val="20"/>
                <w:szCs w:val="22"/>
              </w:rPr>
              <w:t xml:space="preserve">: </w:t>
            </w:r>
          </w:p>
          <w:p w:rsidR="002D28A8" w:rsidRPr="00881C13" w:rsidRDefault="00695FF2" w:rsidP="002D28A8">
            <w:pPr>
              <w:rPr>
                <w:rFonts w:eastAsia="MS Mincho"/>
                <w:sz w:val="20"/>
                <w:szCs w:val="22"/>
              </w:rPr>
            </w:pPr>
            <w:r w:rsidRPr="00881C13">
              <w:rPr>
                <w:rFonts w:eastAsia="MS Mincho"/>
                <w:sz w:val="20"/>
                <w:szCs w:val="22"/>
              </w:rPr>
              <w:t>Pockets of reticence continue to pose a risk to volunteers and SDB teams.</w:t>
            </w:r>
          </w:p>
        </w:tc>
        <w:tc>
          <w:tcPr>
            <w:tcW w:w="1328" w:type="dxa"/>
            <w:shd w:val="clear" w:color="auto" w:fill="auto"/>
          </w:tcPr>
          <w:p w:rsidR="002D28A8" w:rsidRPr="00881C13" w:rsidRDefault="002D28A8" w:rsidP="002D28A8">
            <w:pPr>
              <w:rPr>
                <w:rFonts w:eastAsia="MS Mincho"/>
                <w:sz w:val="20"/>
                <w:szCs w:val="22"/>
              </w:rPr>
            </w:pPr>
            <w:r w:rsidRPr="00881C13">
              <w:rPr>
                <w:rFonts w:eastAsia="MS Mincho"/>
                <w:sz w:val="20"/>
                <w:szCs w:val="22"/>
              </w:rPr>
              <w:t>Medium</w:t>
            </w:r>
          </w:p>
        </w:tc>
        <w:tc>
          <w:tcPr>
            <w:tcW w:w="1134" w:type="dxa"/>
            <w:shd w:val="clear" w:color="auto" w:fill="auto"/>
          </w:tcPr>
          <w:p w:rsidR="002D28A8" w:rsidRPr="00881C13" w:rsidRDefault="002D28A8" w:rsidP="002D28A8">
            <w:pPr>
              <w:rPr>
                <w:rFonts w:eastAsia="MS Mincho"/>
                <w:sz w:val="20"/>
                <w:szCs w:val="22"/>
              </w:rPr>
            </w:pPr>
            <w:r w:rsidRPr="00881C13">
              <w:rPr>
                <w:rFonts w:eastAsia="MS Mincho"/>
                <w:sz w:val="20"/>
                <w:szCs w:val="22"/>
              </w:rPr>
              <w:t>High</w:t>
            </w:r>
          </w:p>
        </w:tc>
        <w:tc>
          <w:tcPr>
            <w:tcW w:w="4536" w:type="dxa"/>
            <w:shd w:val="clear" w:color="auto" w:fill="auto"/>
          </w:tcPr>
          <w:p w:rsidR="00695FF2" w:rsidRPr="00881C13" w:rsidRDefault="002D28A8" w:rsidP="00695FF2">
            <w:pPr>
              <w:rPr>
                <w:rFonts w:eastAsia="MS Mincho"/>
                <w:sz w:val="20"/>
                <w:szCs w:val="22"/>
              </w:rPr>
            </w:pPr>
            <w:r w:rsidRPr="00881C13">
              <w:rPr>
                <w:rFonts w:eastAsia="MS Mincho"/>
                <w:b/>
                <w:sz w:val="20"/>
                <w:szCs w:val="22"/>
              </w:rPr>
              <w:t>Responsible:</w:t>
            </w:r>
            <w:r w:rsidRPr="00881C13">
              <w:rPr>
                <w:rFonts w:eastAsia="MS Mincho"/>
                <w:sz w:val="20"/>
                <w:szCs w:val="22"/>
              </w:rPr>
              <w:t xml:space="preserve"> </w:t>
            </w:r>
            <w:r w:rsidR="00695FF2" w:rsidRPr="00881C13">
              <w:rPr>
                <w:rFonts w:eastAsia="MS Mincho"/>
                <w:sz w:val="20"/>
                <w:szCs w:val="22"/>
              </w:rPr>
              <w:t>UNDP,</w:t>
            </w:r>
            <w:r w:rsidRPr="00881C13">
              <w:rPr>
                <w:rFonts w:eastAsia="MS Mincho"/>
                <w:sz w:val="20"/>
                <w:szCs w:val="22"/>
              </w:rPr>
              <w:t xml:space="preserve"> </w:t>
            </w:r>
            <w:r w:rsidR="00695FF2" w:rsidRPr="00881C13">
              <w:rPr>
                <w:rFonts w:eastAsia="MS Mincho"/>
                <w:sz w:val="20"/>
                <w:szCs w:val="22"/>
              </w:rPr>
              <w:t xml:space="preserve">IFRC and GRC will meet with community leaders to facilitate continued access for SDB teams. </w:t>
            </w:r>
          </w:p>
          <w:p w:rsidR="002D28A8" w:rsidRPr="00881C13" w:rsidRDefault="00695FF2" w:rsidP="006F21B6">
            <w:pPr>
              <w:rPr>
                <w:rFonts w:eastAsia="MS Mincho"/>
                <w:sz w:val="20"/>
                <w:szCs w:val="22"/>
              </w:rPr>
            </w:pPr>
            <w:r w:rsidRPr="00881C13">
              <w:rPr>
                <w:rFonts w:eastAsia="MS Mincho"/>
                <w:sz w:val="20"/>
                <w:szCs w:val="22"/>
              </w:rPr>
              <w:t>IFRC delegation is conducting Safe Access trainings.</w:t>
            </w:r>
          </w:p>
        </w:tc>
      </w:tr>
      <w:tr w:rsidR="00716160" w:rsidRPr="00881C13" w:rsidTr="001B6B26">
        <w:trPr>
          <w:trHeight w:val="296"/>
        </w:trPr>
        <w:tc>
          <w:tcPr>
            <w:tcW w:w="3634" w:type="dxa"/>
            <w:shd w:val="clear" w:color="auto" w:fill="auto"/>
          </w:tcPr>
          <w:p w:rsidR="00716160" w:rsidRPr="00881C13" w:rsidRDefault="00716160" w:rsidP="00716160">
            <w:pPr>
              <w:rPr>
                <w:rFonts w:eastAsia="MS Mincho"/>
                <w:b/>
                <w:sz w:val="20"/>
                <w:szCs w:val="22"/>
              </w:rPr>
            </w:pPr>
            <w:r w:rsidRPr="00881C13">
              <w:rPr>
                <w:rFonts w:eastAsia="MS Mincho"/>
                <w:b/>
                <w:sz w:val="20"/>
                <w:szCs w:val="22"/>
              </w:rPr>
              <w:t>Other epidemic risks:</w:t>
            </w:r>
          </w:p>
          <w:p w:rsidR="00716160" w:rsidRPr="00881C13" w:rsidRDefault="00716160" w:rsidP="00716160">
            <w:pPr>
              <w:rPr>
                <w:rFonts w:eastAsia="MS Mincho"/>
                <w:b/>
                <w:sz w:val="20"/>
                <w:szCs w:val="22"/>
              </w:rPr>
            </w:pPr>
            <w:r w:rsidRPr="00881C13">
              <w:rPr>
                <w:rFonts w:eastAsia="MS Mincho"/>
                <w:sz w:val="20"/>
                <w:szCs w:val="22"/>
              </w:rPr>
              <w:t>Rebound of EVD hotspots due to rainy season.</w:t>
            </w:r>
          </w:p>
        </w:tc>
        <w:tc>
          <w:tcPr>
            <w:tcW w:w="1328" w:type="dxa"/>
            <w:shd w:val="clear" w:color="auto" w:fill="auto"/>
          </w:tcPr>
          <w:p w:rsidR="00716160" w:rsidRPr="00881C13" w:rsidRDefault="00716160" w:rsidP="00716160">
            <w:pPr>
              <w:rPr>
                <w:rFonts w:eastAsia="MS Mincho"/>
                <w:sz w:val="20"/>
                <w:szCs w:val="22"/>
              </w:rPr>
            </w:pPr>
            <w:r w:rsidRPr="00881C13">
              <w:rPr>
                <w:rFonts w:eastAsia="MS Mincho"/>
                <w:sz w:val="20"/>
                <w:szCs w:val="22"/>
              </w:rPr>
              <w:t>Medium</w:t>
            </w:r>
          </w:p>
        </w:tc>
        <w:tc>
          <w:tcPr>
            <w:tcW w:w="1134" w:type="dxa"/>
            <w:shd w:val="clear" w:color="auto" w:fill="auto"/>
          </w:tcPr>
          <w:p w:rsidR="00716160" w:rsidRPr="00881C13" w:rsidRDefault="00716160" w:rsidP="00716160">
            <w:pPr>
              <w:rPr>
                <w:rFonts w:eastAsia="MS Mincho"/>
                <w:sz w:val="20"/>
                <w:szCs w:val="22"/>
              </w:rPr>
            </w:pPr>
            <w:r w:rsidRPr="00881C13">
              <w:rPr>
                <w:rFonts w:eastAsia="MS Mincho"/>
                <w:sz w:val="20"/>
                <w:szCs w:val="22"/>
              </w:rPr>
              <w:t>High</w:t>
            </w:r>
          </w:p>
        </w:tc>
        <w:tc>
          <w:tcPr>
            <w:tcW w:w="4536" w:type="dxa"/>
            <w:shd w:val="clear" w:color="auto" w:fill="auto"/>
          </w:tcPr>
          <w:p w:rsidR="00716160" w:rsidRPr="00881C13" w:rsidRDefault="00716160" w:rsidP="00716160">
            <w:pPr>
              <w:rPr>
                <w:rFonts w:eastAsia="MS Mincho"/>
                <w:b/>
                <w:sz w:val="20"/>
                <w:szCs w:val="22"/>
              </w:rPr>
            </w:pPr>
            <w:r w:rsidRPr="00881C13">
              <w:rPr>
                <w:rFonts w:eastAsia="MS Mincho"/>
                <w:b/>
                <w:sz w:val="20"/>
                <w:szCs w:val="22"/>
              </w:rPr>
              <w:t xml:space="preserve">Responsible: </w:t>
            </w:r>
            <w:r w:rsidRPr="00881C13">
              <w:rPr>
                <w:rFonts w:eastAsia="MS Mincho"/>
                <w:sz w:val="20"/>
                <w:szCs w:val="22"/>
              </w:rPr>
              <w:t>Sanitary and epidemiological controls will be improved by reinforcing coordination between CBUs, CL, CWC and MoH employees. UNDP will coordinate follow up efforts in order to ensure prevention and early notification of cases.</w:t>
            </w:r>
          </w:p>
        </w:tc>
      </w:tr>
      <w:tr w:rsidR="002D28A8" w:rsidRPr="00881C13" w:rsidTr="001B6B26">
        <w:trPr>
          <w:trHeight w:val="296"/>
        </w:trPr>
        <w:tc>
          <w:tcPr>
            <w:tcW w:w="3634" w:type="dxa"/>
            <w:shd w:val="clear" w:color="auto" w:fill="auto"/>
          </w:tcPr>
          <w:p w:rsidR="003078E7" w:rsidRPr="00881C13" w:rsidRDefault="002D28A8" w:rsidP="002D28A8">
            <w:pPr>
              <w:rPr>
                <w:rFonts w:eastAsia="MS Mincho"/>
                <w:sz w:val="20"/>
                <w:szCs w:val="22"/>
              </w:rPr>
            </w:pPr>
            <w:r w:rsidRPr="00881C13">
              <w:rPr>
                <w:rFonts w:eastAsia="MS Mincho"/>
                <w:b/>
                <w:sz w:val="20"/>
                <w:szCs w:val="22"/>
              </w:rPr>
              <w:t>Partnership risks:</w:t>
            </w:r>
            <w:r w:rsidR="0031512A" w:rsidRPr="00881C13">
              <w:rPr>
                <w:rFonts w:eastAsia="MS Mincho"/>
                <w:sz w:val="20"/>
                <w:szCs w:val="22"/>
              </w:rPr>
              <w:t xml:space="preserve"> </w:t>
            </w:r>
          </w:p>
          <w:p w:rsidR="002D28A8" w:rsidRPr="00881C13" w:rsidRDefault="0031512A" w:rsidP="002D28A8">
            <w:pPr>
              <w:rPr>
                <w:rFonts w:eastAsia="MS Mincho"/>
                <w:sz w:val="20"/>
                <w:szCs w:val="22"/>
              </w:rPr>
            </w:pPr>
            <w:r w:rsidRPr="00881C13">
              <w:rPr>
                <w:rFonts w:eastAsia="MS Mincho"/>
                <w:sz w:val="20"/>
                <w:szCs w:val="22"/>
              </w:rPr>
              <w:t>Weak capacity of implementing partners.</w:t>
            </w:r>
          </w:p>
        </w:tc>
        <w:tc>
          <w:tcPr>
            <w:tcW w:w="1328" w:type="dxa"/>
            <w:shd w:val="clear" w:color="auto" w:fill="auto"/>
          </w:tcPr>
          <w:p w:rsidR="002D28A8" w:rsidRPr="00881C13" w:rsidRDefault="00F07561" w:rsidP="002D28A8">
            <w:pPr>
              <w:rPr>
                <w:rFonts w:eastAsia="MS Mincho"/>
                <w:sz w:val="20"/>
                <w:szCs w:val="22"/>
              </w:rPr>
            </w:pPr>
            <w:r w:rsidRPr="00881C13">
              <w:rPr>
                <w:rFonts w:eastAsia="MS Mincho"/>
                <w:sz w:val="20"/>
                <w:szCs w:val="22"/>
              </w:rPr>
              <w:t>Low</w:t>
            </w:r>
          </w:p>
        </w:tc>
        <w:tc>
          <w:tcPr>
            <w:tcW w:w="1134" w:type="dxa"/>
            <w:shd w:val="clear" w:color="auto" w:fill="auto"/>
          </w:tcPr>
          <w:p w:rsidR="002D28A8" w:rsidRPr="00881C13" w:rsidRDefault="00695FF2" w:rsidP="002D28A8">
            <w:pPr>
              <w:rPr>
                <w:rFonts w:eastAsia="MS Mincho"/>
                <w:sz w:val="20"/>
                <w:szCs w:val="22"/>
              </w:rPr>
            </w:pPr>
            <w:r w:rsidRPr="00881C13">
              <w:rPr>
                <w:rFonts w:eastAsia="MS Mincho"/>
                <w:sz w:val="20"/>
                <w:szCs w:val="22"/>
              </w:rPr>
              <w:t>High</w:t>
            </w:r>
            <w:r w:rsidR="002D28A8" w:rsidRPr="00881C13">
              <w:rPr>
                <w:rFonts w:eastAsia="MS Mincho"/>
                <w:sz w:val="20"/>
                <w:szCs w:val="22"/>
              </w:rPr>
              <w:t xml:space="preserve"> </w:t>
            </w:r>
          </w:p>
        </w:tc>
        <w:tc>
          <w:tcPr>
            <w:tcW w:w="4536" w:type="dxa"/>
            <w:shd w:val="clear" w:color="auto" w:fill="auto"/>
          </w:tcPr>
          <w:p w:rsidR="002D28A8" w:rsidRPr="00881C13" w:rsidRDefault="006603E3" w:rsidP="003078E7">
            <w:pPr>
              <w:ind w:left="7"/>
              <w:contextualSpacing/>
              <w:jc w:val="both"/>
              <w:rPr>
                <w:rFonts w:eastAsia="MS Mincho"/>
                <w:sz w:val="20"/>
                <w:szCs w:val="22"/>
              </w:rPr>
            </w:pPr>
            <w:r w:rsidRPr="00881C13">
              <w:rPr>
                <w:rFonts w:eastAsia="MS Mincho"/>
                <w:b/>
                <w:sz w:val="20"/>
                <w:szCs w:val="22"/>
              </w:rPr>
              <w:t>Responsible:</w:t>
            </w:r>
            <w:r w:rsidR="003078E7" w:rsidRPr="00881C13">
              <w:rPr>
                <w:rFonts w:eastAsia="MS Mincho"/>
                <w:b/>
                <w:sz w:val="20"/>
                <w:szCs w:val="22"/>
              </w:rPr>
              <w:t xml:space="preserve"> </w:t>
            </w:r>
            <w:r w:rsidR="00695FF2" w:rsidRPr="00881C13">
              <w:rPr>
                <w:rFonts w:eastAsia="MS Mincho"/>
                <w:sz w:val="20"/>
                <w:szCs w:val="22"/>
              </w:rPr>
              <w:t>UNDP is also working towards building the capacity of the GRC. The project aims at mitigating the partnership risk and ensure proper implementation.</w:t>
            </w:r>
          </w:p>
        </w:tc>
      </w:tr>
      <w:tr w:rsidR="0031512A" w:rsidRPr="00881C13" w:rsidTr="001B6B26">
        <w:trPr>
          <w:trHeight w:val="296"/>
        </w:trPr>
        <w:tc>
          <w:tcPr>
            <w:tcW w:w="3634" w:type="dxa"/>
            <w:shd w:val="clear" w:color="auto" w:fill="auto"/>
          </w:tcPr>
          <w:p w:rsidR="0031512A" w:rsidRPr="00881C13" w:rsidRDefault="0031512A" w:rsidP="002D28A8">
            <w:pPr>
              <w:rPr>
                <w:rFonts w:eastAsia="MS Mincho"/>
                <w:b/>
                <w:sz w:val="20"/>
                <w:szCs w:val="22"/>
              </w:rPr>
            </w:pPr>
            <w:r w:rsidRPr="00881C13">
              <w:rPr>
                <w:rFonts w:eastAsia="MS Mincho"/>
                <w:b/>
                <w:sz w:val="20"/>
                <w:szCs w:val="22"/>
              </w:rPr>
              <w:t>Financial risk:</w:t>
            </w:r>
          </w:p>
          <w:p w:rsidR="0031512A" w:rsidRPr="00881C13" w:rsidRDefault="006F21B6" w:rsidP="002D28A8">
            <w:pPr>
              <w:rPr>
                <w:rFonts w:eastAsia="MS Mincho"/>
                <w:sz w:val="20"/>
                <w:szCs w:val="22"/>
              </w:rPr>
            </w:pPr>
            <w:r w:rsidRPr="00881C13">
              <w:rPr>
                <w:rFonts w:eastAsia="MS Mincho"/>
                <w:sz w:val="20"/>
                <w:szCs w:val="22"/>
              </w:rPr>
              <w:t>Lack of Funds</w:t>
            </w:r>
            <w:r w:rsidR="00F21EC5" w:rsidRPr="00881C13">
              <w:rPr>
                <w:rFonts w:eastAsia="MS Mincho"/>
                <w:sz w:val="20"/>
                <w:szCs w:val="22"/>
              </w:rPr>
              <w:t>.</w:t>
            </w:r>
          </w:p>
          <w:p w:rsidR="00C6414E" w:rsidRPr="00881C13" w:rsidRDefault="00C6414E" w:rsidP="002D28A8">
            <w:pPr>
              <w:rPr>
                <w:rFonts w:eastAsia="MS Mincho"/>
                <w:sz w:val="20"/>
                <w:szCs w:val="22"/>
              </w:rPr>
            </w:pPr>
          </w:p>
        </w:tc>
        <w:tc>
          <w:tcPr>
            <w:tcW w:w="1328" w:type="dxa"/>
            <w:shd w:val="clear" w:color="auto" w:fill="auto"/>
          </w:tcPr>
          <w:p w:rsidR="0031512A" w:rsidRPr="00881C13" w:rsidRDefault="0031512A" w:rsidP="002D28A8">
            <w:pPr>
              <w:rPr>
                <w:rFonts w:eastAsia="MS Mincho"/>
                <w:sz w:val="20"/>
                <w:szCs w:val="22"/>
              </w:rPr>
            </w:pPr>
            <w:r w:rsidRPr="00881C13">
              <w:rPr>
                <w:rFonts w:eastAsia="MS Mincho"/>
                <w:sz w:val="20"/>
                <w:szCs w:val="22"/>
              </w:rPr>
              <w:t>Medium</w:t>
            </w:r>
          </w:p>
        </w:tc>
        <w:tc>
          <w:tcPr>
            <w:tcW w:w="1134" w:type="dxa"/>
            <w:shd w:val="clear" w:color="auto" w:fill="auto"/>
          </w:tcPr>
          <w:p w:rsidR="0031512A" w:rsidRPr="00881C13" w:rsidRDefault="0031512A" w:rsidP="002D28A8">
            <w:pPr>
              <w:rPr>
                <w:rFonts w:eastAsia="MS Mincho"/>
                <w:sz w:val="20"/>
                <w:szCs w:val="22"/>
              </w:rPr>
            </w:pPr>
            <w:r w:rsidRPr="00881C13">
              <w:rPr>
                <w:rFonts w:eastAsia="MS Mincho"/>
                <w:sz w:val="20"/>
                <w:szCs w:val="22"/>
              </w:rPr>
              <w:t>High</w:t>
            </w:r>
          </w:p>
        </w:tc>
        <w:tc>
          <w:tcPr>
            <w:tcW w:w="4536" w:type="dxa"/>
            <w:shd w:val="clear" w:color="auto" w:fill="auto"/>
          </w:tcPr>
          <w:p w:rsidR="00F21EC5" w:rsidRPr="00881C13" w:rsidRDefault="00F21EC5" w:rsidP="002D28A8">
            <w:pPr>
              <w:rPr>
                <w:rFonts w:eastAsia="MS Mincho"/>
                <w:sz w:val="20"/>
                <w:szCs w:val="22"/>
              </w:rPr>
            </w:pPr>
            <w:r w:rsidRPr="00881C13">
              <w:rPr>
                <w:rFonts w:eastAsia="MS Mincho"/>
                <w:b/>
                <w:sz w:val="20"/>
                <w:szCs w:val="22"/>
              </w:rPr>
              <w:t>Responsible</w:t>
            </w:r>
            <w:r w:rsidRPr="00881C13">
              <w:rPr>
                <w:rFonts w:eastAsia="MS Mincho"/>
                <w:sz w:val="20"/>
                <w:szCs w:val="22"/>
              </w:rPr>
              <w:t xml:space="preserve">: UNDP </w:t>
            </w:r>
            <w:r w:rsidR="00EE4250" w:rsidRPr="00881C13">
              <w:rPr>
                <w:rFonts w:eastAsia="MS Mincho"/>
                <w:sz w:val="20"/>
                <w:szCs w:val="22"/>
              </w:rPr>
              <w:t xml:space="preserve">and IFRC </w:t>
            </w:r>
            <w:r w:rsidRPr="00881C13">
              <w:rPr>
                <w:rFonts w:eastAsia="MS Mincho"/>
                <w:sz w:val="20"/>
                <w:szCs w:val="22"/>
              </w:rPr>
              <w:t>will actively</w:t>
            </w:r>
            <w:r w:rsidR="00695FF2" w:rsidRPr="00881C13">
              <w:rPr>
                <w:rFonts w:eastAsia="MS Mincho"/>
                <w:sz w:val="20"/>
                <w:szCs w:val="22"/>
              </w:rPr>
              <w:t xml:space="preserve"> seek to mobilize funding</w:t>
            </w:r>
            <w:r w:rsidRPr="00881C13">
              <w:rPr>
                <w:rFonts w:eastAsia="MS Mincho"/>
                <w:sz w:val="20"/>
                <w:szCs w:val="22"/>
              </w:rPr>
              <w:t xml:space="preserve"> in order to ensure adequate support.</w:t>
            </w:r>
          </w:p>
        </w:tc>
      </w:tr>
      <w:tr w:rsidR="002D28A8" w:rsidRPr="00881C13" w:rsidTr="001B6B26">
        <w:trPr>
          <w:trHeight w:val="296"/>
        </w:trPr>
        <w:tc>
          <w:tcPr>
            <w:tcW w:w="3634" w:type="dxa"/>
            <w:shd w:val="clear" w:color="auto" w:fill="auto"/>
          </w:tcPr>
          <w:p w:rsidR="003078E7" w:rsidRPr="00881C13" w:rsidRDefault="002D28A8" w:rsidP="006603E3">
            <w:pPr>
              <w:rPr>
                <w:rFonts w:eastAsia="MS Mincho"/>
                <w:sz w:val="20"/>
                <w:szCs w:val="22"/>
              </w:rPr>
            </w:pPr>
            <w:r w:rsidRPr="00881C13">
              <w:rPr>
                <w:rFonts w:eastAsia="MS Mincho"/>
                <w:b/>
                <w:sz w:val="20"/>
                <w:szCs w:val="22"/>
              </w:rPr>
              <w:t>Political risks</w:t>
            </w:r>
            <w:r w:rsidR="00BE6766" w:rsidRPr="00881C13">
              <w:rPr>
                <w:rFonts w:eastAsia="MS Mincho"/>
                <w:sz w:val="20"/>
                <w:szCs w:val="22"/>
              </w:rPr>
              <w:t xml:space="preserve">: </w:t>
            </w:r>
          </w:p>
          <w:p w:rsidR="002D28A8" w:rsidRPr="00881C13" w:rsidRDefault="006603E3" w:rsidP="006603E3">
            <w:pPr>
              <w:rPr>
                <w:rFonts w:eastAsia="MS Mincho"/>
                <w:sz w:val="20"/>
                <w:szCs w:val="22"/>
              </w:rPr>
            </w:pPr>
            <w:r w:rsidRPr="00881C13">
              <w:rPr>
                <w:rFonts w:eastAsia="MS Mincho"/>
                <w:sz w:val="20"/>
                <w:szCs w:val="22"/>
              </w:rPr>
              <w:t>Social</w:t>
            </w:r>
            <w:r w:rsidR="00BE6766" w:rsidRPr="00881C13">
              <w:rPr>
                <w:rFonts w:eastAsia="MS Mincho"/>
                <w:sz w:val="20"/>
                <w:szCs w:val="22"/>
              </w:rPr>
              <w:t xml:space="preserve"> unrest and political environment</w:t>
            </w:r>
            <w:r w:rsidR="000A232C" w:rsidRPr="00881C13">
              <w:rPr>
                <w:rFonts w:eastAsia="MS Mincho"/>
                <w:sz w:val="20"/>
                <w:szCs w:val="22"/>
              </w:rPr>
              <w:t>.</w:t>
            </w:r>
          </w:p>
        </w:tc>
        <w:tc>
          <w:tcPr>
            <w:tcW w:w="1328" w:type="dxa"/>
            <w:shd w:val="clear" w:color="auto" w:fill="auto"/>
          </w:tcPr>
          <w:p w:rsidR="002D28A8" w:rsidRPr="00881C13" w:rsidRDefault="002D28A8" w:rsidP="002D28A8">
            <w:pPr>
              <w:rPr>
                <w:rFonts w:eastAsia="MS Mincho"/>
                <w:sz w:val="20"/>
                <w:szCs w:val="22"/>
              </w:rPr>
            </w:pPr>
            <w:r w:rsidRPr="00881C13">
              <w:rPr>
                <w:rFonts w:eastAsia="MS Mincho"/>
                <w:sz w:val="20"/>
                <w:szCs w:val="22"/>
              </w:rPr>
              <w:t>Medium</w:t>
            </w:r>
          </w:p>
        </w:tc>
        <w:tc>
          <w:tcPr>
            <w:tcW w:w="1134" w:type="dxa"/>
            <w:shd w:val="clear" w:color="auto" w:fill="auto"/>
          </w:tcPr>
          <w:p w:rsidR="002D28A8" w:rsidRPr="00881C13" w:rsidRDefault="002D28A8" w:rsidP="002D28A8">
            <w:pPr>
              <w:rPr>
                <w:rFonts w:eastAsia="MS Mincho"/>
                <w:sz w:val="20"/>
                <w:szCs w:val="22"/>
              </w:rPr>
            </w:pPr>
            <w:r w:rsidRPr="00881C13">
              <w:rPr>
                <w:rFonts w:eastAsia="MS Mincho"/>
                <w:sz w:val="20"/>
                <w:szCs w:val="22"/>
              </w:rPr>
              <w:t>Medium</w:t>
            </w:r>
          </w:p>
        </w:tc>
        <w:tc>
          <w:tcPr>
            <w:tcW w:w="4536" w:type="dxa"/>
            <w:shd w:val="clear" w:color="auto" w:fill="auto"/>
          </w:tcPr>
          <w:p w:rsidR="002D28A8" w:rsidRPr="00881C13" w:rsidRDefault="00F21EC5" w:rsidP="00695FF2">
            <w:pPr>
              <w:rPr>
                <w:rFonts w:eastAsia="MS Mincho"/>
                <w:sz w:val="20"/>
                <w:szCs w:val="22"/>
              </w:rPr>
            </w:pPr>
            <w:r w:rsidRPr="00881C13">
              <w:rPr>
                <w:rFonts w:eastAsia="MS Mincho"/>
                <w:b/>
                <w:sz w:val="20"/>
                <w:szCs w:val="22"/>
              </w:rPr>
              <w:t>Responsible</w:t>
            </w:r>
            <w:r w:rsidRPr="00881C13">
              <w:rPr>
                <w:rFonts w:eastAsia="MS Mincho"/>
                <w:sz w:val="20"/>
                <w:szCs w:val="22"/>
              </w:rPr>
              <w:t xml:space="preserve">: UNDP will </w:t>
            </w:r>
            <w:r w:rsidR="00695FF2" w:rsidRPr="00881C13">
              <w:rPr>
                <w:rFonts w:eastAsia="MS Mincho"/>
                <w:sz w:val="20"/>
                <w:szCs w:val="22"/>
              </w:rPr>
              <w:t xml:space="preserve">continuously </w:t>
            </w:r>
            <w:r w:rsidRPr="00881C13">
              <w:rPr>
                <w:rFonts w:eastAsia="MS Mincho"/>
                <w:sz w:val="20"/>
                <w:szCs w:val="22"/>
              </w:rPr>
              <w:t xml:space="preserve">monitor </w:t>
            </w:r>
            <w:r w:rsidR="00695FF2" w:rsidRPr="00881C13">
              <w:rPr>
                <w:rFonts w:eastAsia="MS Mincho"/>
                <w:sz w:val="20"/>
                <w:szCs w:val="22"/>
              </w:rPr>
              <w:t xml:space="preserve">the </w:t>
            </w:r>
            <w:r w:rsidRPr="00881C13">
              <w:rPr>
                <w:rFonts w:eastAsia="MS Mincho"/>
                <w:sz w:val="20"/>
                <w:szCs w:val="22"/>
              </w:rPr>
              <w:t>political situation</w:t>
            </w:r>
            <w:r w:rsidR="00695FF2" w:rsidRPr="00881C13">
              <w:rPr>
                <w:rFonts w:eastAsia="MS Mincho"/>
                <w:sz w:val="20"/>
                <w:szCs w:val="22"/>
              </w:rPr>
              <w:t xml:space="preserve"> especially during the </w:t>
            </w:r>
            <w:r w:rsidRPr="00881C13">
              <w:rPr>
                <w:rFonts w:eastAsia="MS Mincho"/>
                <w:sz w:val="20"/>
                <w:szCs w:val="22"/>
              </w:rPr>
              <w:t xml:space="preserve">electoral </w:t>
            </w:r>
            <w:r w:rsidR="00695FF2" w:rsidRPr="00881C13">
              <w:rPr>
                <w:rFonts w:eastAsia="MS Mincho"/>
                <w:sz w:val="20"/>
                <w:szCs w:val="22"/>
              </w:rPr>
              <w:t>period</w:t>
            </w:r>
            <w:r w:rsidRPr="00881C13">
              <w:rPr>
                <w:rFonts w:eastAsia="MS Mincho"/>
                <w:sz w:val="20"/>
                <w:szCs w:val="22"/>
              </w:rPr>
              <w:t>.</w:t>
            </w:r>
          </w:p>
        </w:tc>
      </w:tr>
    </w:tbl>
    <w:p w:rsidR="002D28A8" w:rsidRPr="00881C13" w:rsidRDefault="002D28A8" w:rsidP="004B6703">
      <w:pPr>
        <w:ind w:left="1080"/>
        <w:jc w:val="center"/>
        <w:rPr>
          <w:rFonts w:ascii="Arial" w:hAnsi="Arial" w:cs="Arial"/>
          <w:b/>
          <w:sz w:val="20"/>
          <w:szCs w:val="20"/>
        </w:rPr>
      </w:pPr>
    </w:p>
    <w:p w:rsidR="00577C4C" w:rsidRPr="00881C13" w:rsidRDefault="00577C4C" w:rsidP="004B6703">
      <w:pPr>
        <w:ind w:left="1080"/>
        <w:jc w:val="center"/>
        <w:rPr>
          <w:rFonts w:ascii="Arial" w:hAnsi="Arial" w:cs="Arial"/>
          <w:b/>
          <w:sz w:val="20"/>
          <w:szCs w:val="20"/>
        </w:rPr>
      </w:pPr>
    </w:p>
    <w:p w:rsidR="00EE4250" w:rsidRPr="00881C13" w:rsidRDefault="004B6703" w:rsidP="00EE4250">
      <w:pPr>
        <w:numPr>
          <w:ilvl w:val="0"/>
          <w:numId w:val="1"/>
        </w:numPr>
      </w:pPr>
      <w:r w:rsidRPr="00881C13">
        <w:rPr>
          <w:b/>
        </w:rPr>
        <w:t>Monitoring &amp; Evaluation:</w:t>
      </w:r>
      <w:r w:rsidRPr="00881C13">
        <w:t xml:space="preserve"> </w:t>
      </w:r>
    </w:p>
    <w:p w:rsidR="00EE4250" w:rsidRPr="00881C13" w:rsidRDefault="00EE4250" w:rsidP="00EE4250"/>
    <w:p w:rsidR="00EE4250" w:rsidRPr="00881C13" w:rsidRDefault="00EE4250" w:rsidP="00BD6FC6">
      <w:pPr>
        <w:jc w:val="both"/>
        <w:rPr>
          <w:bCs/>
          <w:sz w:val="22"/>
          <w:szCs w:val="22"/>
        </w:rPr>
      </w:pPr>
      <w:r w:rsidRPr="00881C13">
        <w:rPr>
          <w:bCs/>
          <w:sz w:val="22"/>
          <w:szCs w:val="22"/>
        </w:rPr>
        <w:t xml:space="preserve">UNDP Programme coordinator, IFRC’s Program Coordinator, SDB delegate and the Information Officer will be responsible for the management of the activities outlined in this proposal, and for monitoring and evaluation, and collection and analysis of </w:t>
      </w:r>
      <w:r w:rsidR="0071288F" w:rsidRPr="00881C13">
        <w:rPr>
          <w:bCs/>
          <w:sz w:val="22"/>
          <w:szCs w:val="22"/>
        </w:rPr>
        <w:t>required data</w:t>
      </w:r>
      <w:r w:rsidRPr="00881C13">
        <w:rPr>
          <w:bCs/>
          <w:sz w:val="22"/>
          <w:szCs w:val="22"/>
        </w:rPr>
        <w:t xml:space="preserve">. </w:t>
      </w:r>
    </w:p>
    <w:p w:rsidR="00EE4250" w:rsidRPr="00881C13" w:rsidRDefault="00EE4250" w:rsidP="00BD6FC6">
      <w:pPr>
        <w:ind w:left="720"/>
        <w:jc w:val="both"/>
        <w:rPr>
          <w:bCs/>
          <w:sz w:val="22"/>
          <w:szCs w:val="22"/>
        </w:rPr>
      </w:pPr>
    </w:p>
    <w:p w:rsidR="00EE4250" w:rsidRPr="00881C13" w:rsidRDefault="00EE4250" w:rsidP="00BD6FC6">
      <w:pPr>
        <w:jc w:val="both"/>
        <w:sectPr w:rsidR="00EE4250" w:rsidRPr="00881C13" w:rsidSect="00577C4C">
          <w:footerReference w:type="even" r:id="rId12"/>
          <w:footerReference w:type="default" r:id="rId13"/>
          <w:pgSz w:w="11906" w:h="16838"/>
          <w:pgMar w:top="1440" w:right="1469"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881C13">
        <w:rPr>
          <w:bCs/>
          <w:sz w:val="22"/>
          <w:szCs w:val="22"/>
        </w:rPr>
        <w:t xml:space="preserve">At country level, ongoing monitoring will be undertaken primarily through the mobile data collection system </w:t>
      </w:r>
      <w:proofErr w:type="spellStart"/>
      <w:r w:rsidRPr="00881C13">
        <w:rPr>
          <w:bCs/>
          <w:sz w:val="22"/>
          <w:szCs w:val="22"/>
        </w:rPr>
        <w:t>MagPi</w:t>
      </w:r>
      <w:proofErr w:type="spellEnd"/>
      <w:r w:rsidRPr="00881C13">
        <w:rPr>
          <w:bCs/>
          <w:sz w:val="22"/>
          <w:szCs w:val="22"/>
        </w:rPr>
        <w:t>, but also through regular review of coordination meeting outputs and discussions with partners.  Monitoring and quality control of burial teams is carried out by specially trained members of the Red Cross National Societies and the IFRC, who offer technical support to teams. Psychosocial support is also offered. Data is collected on the location o</w:t>
      </w:r>
      <w:r w:rsidR="00CC67A9">
        <w:rPr>
          <w:bCs/>
          <w:sz w:val="22"/>
          <w:szCs w:val="22"/>
        </w:rPr>
        <w:t xml:space="preserve">f deaths and burials in the </w:t>
      </w:r>
      <w:proofErr w:type="spellStart"/>
      <w:r w:rsidR="00CC67A9">
        <w:rPr>
          <w:bCs/>
          <w:sz w:val="22"/>
          <w:szCs w:val="22"/>
        </w:rPr>
        <w:t>MagP</w:t>
      </w:r>
      <w:r w:rsidRPr="00881C13">
        <w:rPr>
          <w:bCs/>
          <w:sz w:val="22"/>
          <w:szCs w:val="22"/>
        </w:rPr>
        <w:t>i</w:t>
      </w:r>
      <w:proofErr w:type="spellEnd"/>
      <w:r w:rsidRPr="00881C13">
        <w:rPr>
          <w:bCs/>
          <w:sz w:val="22"/>
          <w:szCs w:val="22"/>
        </w:rPr>
        <w:t xml:space="preserve"> system will soon be collated and shared with partners</w:t>
      </w:r>
      <w:r w:rsidR="00344DA9" w:rsidRPr="00881C13">
        <w:rPr>
          <w:bCs/>
          <w:sz w:val="22"/>
          <w:szCs w:val="22"/>
        </w:rPr>
        <w:t>.</w:t>
      </w:r>
    </w:p>
    <w:p w:rsidR="004D6072" w:rsidRPr="00881C13" w:rsidRDefault="004D6072" w:rsidP="004D6072">
      <w:pPr>
        <w:pStyle w:val="Heading1"/>
        <w:jc w:val="center"/>
        <w:rPr>
          <w:spacing w:val="-6"/>
        </w:rPr>
      </w:pPr>
      <w:r w:rsidRPr="00881C13">
        <w:rPr>
          <w:spacing w:val="-6"/>
        </w:rPr>
        <w:lastRenderedPageBreak/>
        <w:t>PROPOSAL RESULT MATRIX</w:t>
      </w:r>
    </w:p>
    <w:p w:rsidR="004D6072" w:rsidRPr="00881C13" w:rsidRDefault="004D6072" w:rsidP="004D6072">
      <w:pPr>
        <w:pStyle w:val="Heading1"/>
        <w:jc w:val="center"/>
        <w:rPr>
          <w:spacing w:val="-6"/>
        </w:rPr>
      </w:pPr>
      <w:r w:rsidRPr="00881C13">
        <w:rPr>
          <w:spacing w:val="-6"/>
        </w:rPr>
        <w:t xml:space="preserve"> </w:t>
      </w:r>
    </w:p>
    <w:tbl>
      <w:tblPr>
        <w:tblW w:w="15384"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5"/>
        <w:gridCol w:w="3853"/>
        <w:gridCol w:w="1080"/>
        <w:gridCol w:w="1178"/>
        <w:gridCol w:w="2835"/>
        <w:gridCol w:w="1603"/>
      </w:tblGrid>
      <w:tr w:rsidR="004D6072" w:rsidRPr="00881C13" w:rsidTr="009D2F6A">
        <w:trPr>
          <w:trHeight w:val="276"/>
        </w:trPr>
        <w:tc>
          <w:tcPr>
            <w:tcW w:w="15384" w:type="dxa"/>
            <w:gridSpan w:val="6"/>
            <w:shd w:val="clear" w:color="auto" w:fill="FFFFFF"/>
          </w:tcPr>
          <w:p w:rsidR="004D6072" w:rsidRPr="00881C13" w:rsidRDefault="009E33E2" w:rsidP="009E33E2">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Proposal Title: Ensuring Safe and Dignified Burials in Guinea</w:t>
            </w:r>
          </w:p>
        </w:tc>
      </w:tr>
      <w:tr w:rsidR="004D6072" w:rsidRPr="00881C13" w:rsidTr="009D2F6A">
        <w:trPr>
          <w:trHeight w:val="727"/>
        </w:trPr>
        <w:tc>
          <w:tcPr>
            <w:tcW w:w="4835" w:type="dxa"/>
            <w:shd w:val="clear" w:color="auto" w:fill="CCC0D9"/>
            <w:vAlign w:val="center"/>
          </w:tcPr>
          <w:p w:rsidR="004D6072" w:rsidRPr="00881C13" w:rsidRDefault="004D6072" w:rsidP="00BE6766">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Strategic Objective to which the Proposal is contributing</w:t>
            </w:r>
            <w:r w:rsidRPr="00881C13">
              <w:rPr>
                <w:rStyle w:val="FootnoteReference"/>
                <w:rFonts w:asciiTheme="minorBidi" w:hAnsiTheme="minorBidi" w:cstheme="minorBidi"/>
                <w:b/>
                <w:sz w:val="18"/>
                <w:szCs w:val="18"/>
                <w:lang w:eastAsia="fr-CA"/>
              </w:rPr>
              <w:footnoteReference w:id="4"/>
            </w:r>
            <w:r w:rsidRPr="00881C13">
              <w:rPr>
                <w:rFonts w:asciiTheme="minorBidi" w:hAnsiTheme="minorBidi" w:cstheme="minorBidi"/>
                <w:b/>
                <w:sz w:val="18"/>
                <w:szCs w:val="18"/>
                <w:lang w:eastAsia="fr-CA"/>
              </w:rPr>
              <w:t xml:space="preserve"> </w:t>
            </w:r>
          </w:p>
        </w:tc>
        <w:tc>
          <w:tcPr>
            <w:tcW w:w="10549" w:type="dxa"/>
            <w:gridSpan w:val="5"/>
            <w:shd w:val="clear" w:color="auto" w:fill="FFFFFF"/>
          </w:tcPr>
          <w:p w:rsidR="004D6072" w:rsidRPr="00881C13" w:rsidRDefault="006F21B6" w:rsidP="006F21B6">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Strategic Objective</w:t>
            </w:r>
            <w:r w:rsidR="009E33E2" w:rsidRPr="00881C13">
              <w:rPr>
                <w:rFonts w:asciiTheme="minorBidi" w:hAnsiTheme="minorBidi" w:cstheme="minorBidi"/>
                <w:b/>
                <w:sz w:val="18"/>
                <w:szCs w:val="18"/>
                <w:lang w:eastAsia="fr-CA"/>
              </w:rPr>
              <w:t xml:space="preserve"> 1</w:t>
            </w:r>
            <w:r w:rsidR="00A92696" w:rsidRPr="00881C13">
              <w:rPr>
                <w:rFonts w:asciiTheme="minorBidi" w:hAnsiTheme="minorBidi" w:cstheme="minorBidi"/>
                <w:sz w:val="18"/>
                <w:szCs w:val="18"/>
                <w:lang w:eastAsia="fr-CA"/>
              </w:rPr>
              <w:t xml:space="preserve">: </w:t>
            </w:r>
            <w:r w:rsidRPr="00881C13">
              <w:rPr>
                <w:rFonts w:asciiTheme="minorBidi" w:hAnsiTheme="minorBidi" w:cstheme="minorBidi"/>
                <w:sz w:val="18"/>
                <w:szCs w:val="18"/>
                <w:lang w:eastAsia="fr-CA"/>
              </w:rPr>
              <w:t>Stop the Outbreak</w:t>
            </w:r>
            <w:r w:rsidR="00344DA9" w:rsidRPr="00881C13">
              <w:rPr>
                <w:rFonts w:asciiTheme="minorBidi" w:hAnsiTheme="minorBidi" w:cstheme="minorBidi"/>
                <w:sz w:val="18"/>
                <w:szCs w:val="18"/>
                <w:lang w:eastAsia="fr-CA"/>
              </w:rPr>
              <w:t>.</w:t>
            </w:r>
          </w:p>
          <w:p w:rsidR="009E33E2" w:rsidRPr="00881C13" w:rsidRDefault="009E33E2" w:rsidP="006F21B6">
            <w:pPr>
              <w:contextualSpacing/>
              <w:jc w:val="both"/>
              <w:rPr>
                <w:rFonts w:asciiTheme="minorBidi" w:hAnsiTheme="minorBidi" w:cstheme="minorBidi"/>
                <w:i/>
                <w:sz w:val="18"/>
                <w:szCs w:val="18"/>
                <w:lang w:eastAsia="fr-CA"/>
              </w:rPr>
            </w:pPr>
            <w:r w:rsidRPr="00881C13">
              <w:rPr>
                <w:rFonts w:asciiTheme="minorBidi" w:hAnsiTheme="minorBidi" w:cstheme="minorBidi"/>
                <w:b/>
                <w:sz w:val="18"/>
                <w:szCs w:val="18"/>
                <w:lang w:eastAsia="fr-CA"/>
              </w:rPr>
              <w:t>Mission Critical Action [1</w:t>
            </w:r>
            <w:r w:rsidR="00CC67A9" w:rsidRPr="00881C13">
              <w:rPr>
                <w:rFonts w:asciiTheme="minorBidi" w:hAnsiTheme="minorBidi" w:cstheme="minorBidi"/>
                <w:b/>
                <w:sz w:val="18"/>
                <w:szCs w:val="18"/>
                <w:lang w:eastAsia="fr-CA"/>
              </w:rPr>
              <w:t>, 2</w:t>
            </w:r>
            <w:r w:rsidRPr="00881C13">
              <w:rPr>
                <w:rFonts w:asciiTheme="minorBidi" w:hAnsiTheme="minorBidi" w:cstheme="minorBidi"/>
                <w:b/>
                <w:sz w:val="18"/>
                <w:szCs w:val="18"/>
                <w:lang w:eastAsia="fr-CA"/>
              </w:rPr>
              <w:t>]</w:t>
            </w:r>
            <w:r w:rsidR="00344DA9" w:rsidRPr="00881C13">
              <w:rPr>
                <w:rFonts w:asciiTheme="minorBidi" w:hAnsiTheme="minorBidi" w:cstheme="minorBidi"/>
                <w:b/>
                <w:sz w:val="18"/>
                <w:szCs w:val="18"/>
                <w:lang w:eastAsia="fr-CA"/>
              </w:rPr>
              <w:t xml:space="preserve">: </w:t>
            </w:r>
            <w:r w:rsidR="00344DA9" w:rsidRPr="00881C13">
              <w:rPr>
                <w:rFonts w:asciiTheme="minorBidi" w:hAnsiTheme="minorBidi" w:cstheme="minorBidi"/>
                <w:sz w:val="18"/>
                <w:szCs w:val="18"/>
                <w:lang w:eastAsia="fr-CA"/>
              </w:rPr>
              <w:t>Safe and Dignified Burials.</w:t>
            </w:r>
          </w:p>
        </w:tc>
      </w:tr>
      <w:tr w:rsidR="004D6072" w:rsidRPr="00881C13" w:rsidTr="00F171E0">
        <w:trPr>
          <w:trHeight w:val="685"/>
        </w:trPr>
        <w:tc>
          <w:tcPr>
            <w:tcW w:w="4835" w:type="dxa"/>
            <w:shd w:val="clear" w:color="auto" w:fill="CCC0D9"/>
            <w:vAlign w:val="center"/>
          </w:tcPr>
          <w:p w:rsidR="004D6072" w:rsidRPr="00881C13" w:rsidRDefault="004D6072" w:rsidP="00BE6766">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Effect Indicators</w:t>
            </w:r>
          </w:p>
        </w:tc>
        <w:tc>
          <w:tcPr>
            <w:tcW w:w="3853" w:type="dxa"/>
            <w:shd w:val="clear" w:color="auto" w:fill="CCC0D9"/>
            <w:vAlign w:val="center"/>
          </w:tcPr>
          <w:p w:rsidR="004D6072" w:rsidRPr="00881C13" w:rsidRDefault="004D6072" w:rsidP="00BE6766">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Geographical Area</w:t>
            </w:r>
          </w:p>
          <w:p w:rsidR="004D6072" w:rsidRPr="00881C13" w:rsidRDefault="004D6072" w:rsidP="00BE6766">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(where proposal will directly operate)</w:t>
            </w:r>
          </w:p>
        </w:tc>
        <w:tc>
          <w:tcPr>
            <w:tcW w:w="1080" w:type="dxa"/>
            <w:shd w:val="clear" w:color="auto" w:fill="CCC0D9"/>
            <w:vAlign w:val="center"/>
          </w:tcPr>
          <w:p w:rsidR="004D6072" w:rsidRPr="00881C13" w:rsidRDefault="004D6072" w:rsidP="00BE6766">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Baseline</w:t>
            </w:r>
            <w:r w:rsidRPr="00881C13">
              <w:rPr>
                <w:rFonts w:asciiTheme="minorBidi" w:hAnsiTheme="minorBidi" w:cstheme="minorBidi"/>
                <w:b/>
                <w:sz w:val="18"/>
                <w:szCs w:val="18"/>
                <w:vertAlign w:val="superscript"/>
                <w:lang w:eastAsia="fr-CA"/>
              </w:rPr>
              <w:footnoteReference w:id="5"/>
            </w:r>
          </w:p>
          <w:p w:rsidR="004D6072" w:rsidRPr="00881C13" w:rsidRDefault="004D6072" w:rsidP="00BE6766">
            <w:pPr>
              <w:contextualSpacing/>
              <w:jc w:val="both"/>
              <w:rPr>
                <w:rFonts w:asciiTheme="minorBidi" w:hAnsiTheme="minorBidi" w:cstheme="minorBidi"/>
                <w:sz w:val="18"/>
                <w:szCs w:val="18"/>
                <w:lang w:eastAsia="fr-CA"/>
              </w:rPr>
            </w:pPr>
            <w:r w:rsidRPr="00881C13">
              <w:rPr>
                <w:rFonts w:asciiTheme="minorBidi" w:hAnsiTheme="minorBidi" w:cstheme="minorBidi"/>
                <w:sz w:val="18"/>
                <w:szCs w:val="18"/>
                <w:lang w:eastAsia="fr-CA"/>
              </w:rPr>
              <w:t xml:space="preserve">In the exact area of operation </w:t>
            </w:r>
          </w:p>
        </w:tc>
        <w:tc>
          <w:tcPr>
            <w:tcW w:w="1178" w:type="dxa"/>
            <w:shd w:val="clear" w:color="auto" w:fill="CCC0D9"/>
            <w:vAlign w:val="center"/>
          </w:tcPr>
          <w:p w:rsidR="004D6072" w:rsidRPr="00881C13" w:rsidRDefault="004D6072" w:rsidP="00BE6766">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Target</w:t>
            </w:r>
          </w:p>
        </w:tc>
        <w:tc>
          <w:tcPr>
            <w:tcW w:w="2835" w:type="dxa"/>
            <w:shd w:val="clear" w:color="auto" w:fill="CCC0D9"/>
            <w:vAlign w:val="center"/>
          </w:tcPr>
          <w:p w:rsidR="004D6072" w:rsidRPr="00881C13" w:rsidRDefault="004D6072" w:rsidP="00BE6766">
            <w:pPr>
              <w:contextualSpacing/>
              <w:jc w:val="center"/>
              <w:rPr>
                <w:rFonts w:asciiTheme="minorBidi" w:hAnsiTheme="minorBidi" w:cstheme="minorBidi"/>
                <w:b/>
                <w:sz w:val="18"/>
                <w:szCs w:val="18"/>
                <w:lang w:eastAsia="fr-CA"/>
              </w:rPr>
            </w:pPr>
            <w:r w:rsidRPr="00881C13">
              <w:rPr>
                <w:rFonts w:asciiTheme="minorBidi" w:hAnsiTheme="minorBidi" w:cstheme="minorBidi"/>
                <w:b/>
                <w:sz w:val="18"/>
                <w:szCs w:val="18"/>
                <w:lang w:eastAsia="fr-CA"/>
              </w:rPr>
              <w:t>Means of verification</w:t>
            </w:r>
          </w:p>
        </w:tc>
        <w:tc>
          <w:tcPr>
            <w:tcW w:w="1603" w:type="dxa"/>
            <w:shd w:val="clear" w:color="auto" w:fill="CCC0D9"/>
            <w:vAlign w:val="center"/>
          </w:tcPr>
          <w:p w:rsidR="004D6072" w:rsidRPr="00881C13" w:rsidRDefault="009D2F6A" w:rsidP="00BE6766">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Responsi</w:t>
            </w:r>
            <w:r w:rsidR="004D6072" w:rsidRPr="00881C13">
              <w:rPr>
                <w:rFonts w:asciiTheme="minorBidi" w:hAnsiTheme="minorBidi" w:cstheme="minorBidi"/>
                <w:b/>
                <w:sz w:val="18"/>
                <w:szCs w:val="18"/>
                <w:lang w:eastAsia="fr-CA"/>
              </w:rPr>
              <w:t>ble Org.</w:t>
            </w:r>
          </w:p>
        </w:tc>
      </w:tr>
      <w:tr w:rsidR="00B83AEA" w:rsidRPr="00881C13" w:rsidTr="00F171E0">
        <w:trPr>
          <w:trHeight w:val="529"/>
        </w:trPr>
        <w:tc>
          <w:tcPr>
            <w:tcW w:w="4835" w:type="dxa"/>
            <w:shd w:val="clear" w:color="auto" w:fill="auto"/>
          </w:tcPr>
          <w:p w:rsidR="00B83AEA" w:rsidRPr="00881C13" w:rsidRDefault="00B83AEA" w:rsidP="00B83AEA">
            <w:pPr>
              <w:contextualSpacing/>
              <w:jc w:val="both"/>
              <w:rPr>
                <w:rFonts w:asciiTheme="minorBidi" w:hAnsiTheme="minorBidi" w:cstheme="minorBidi"/>
                <w:b/>
                <w:bCs/>
                <w:sz w:val="18"/>
                <w:szCs w:val="18"/>
                <w:lang w:eastAsia="fr-CA"/>
              </w:rPr>
            </w:pPr>
            <w:r w:rsidRPr="00881C13">
              <w:rPr>
                <w:rFonts w:asciiTheme="minorBidi" w:hAnsiTheme="minorBidi" w:cstheme="minorBidi"/>
                <w:b/>
                <w:bCs/>
                <w:i/>
                <w:sz w:val="18"/>
                <w:szCs w:val="18"/>
                <w:lang w:eastAsia="fr-CA"/>
              </w:rPr>
              <w:t>% of unsafe burial within reported community death</w:t>
            </w:r>
          </w:p>
        </w:tc>
        <w:tc>
          <w:tcPr>
            <w:tcW w:w="3853" w:type="dxa"/>
            <w:shd w:val="clear" w:color="auto" w:fill="auto"/>
          </w:tcPr>
          <w:p w:rsidR="00B83AEA" w:rsidRPr="00881C13" w:rsidRDefault="00F840BC" w:rsidP="00F840BC">
            <w:pPr>
              <w:framePr w:hSpace="180" w:wrap="around" w:vAnchor="text" w:hAnchor="margin" w:xAlign="center" w:y="490"/>
              <w:rPr>
                <w:rFonts w:asciiTheme="minorBidi" w:hAnsiTheme="minorBidi" w:cstheme="minorBidi"/>
                <w:b/>
                <w:sz w:val="18"/>
                <w:szCs w:val="18"/>
              </w:rPr>
            </w:pPr>
            <w:r w:rsidRPr="00881C13">
              <w:rPr>
                <w:rFonts w:asciiTheme="minorBidi" w:hAnsiTheme="minorBidi" w:cstheme="minorBidi"/>
                <w:iCs/>
                <w:sz w:val="18"/>
                <w:szCs w:val="18"/>
                <w:lang w:eastAsia="fr-CA"/>
              </w:rPr>
              <w:t xml:space="preserve">Conakry, </w:t>
            </w:r>
            <w:proofErr w:type="spellStart"/>
            <w:r w:rsidRPr="00881C13">
              <w:rPr>
                <w:rFonts w:asciiTheme="minorBidi" w:hAnsiTheme="minorBidi" w:cstheme="minorBidi"/>
                <w:iCs/>
                <w:sz w:val="18"/>
                <w:szCs w:val="18"/>
                <w:lang w:eastAsia="fr-CA"/>
              </w:rPr>
              <w:t>Boffa</w:t>
            </w:r>
            <w:proofErr w:type="spellEnd"/>
            <w:r w:rsidRPr="00881C13">
              <w:rPr>
                <w:rFonts w:asciiTheme="minorBidi" w:hAnsiTheme="minorBidi" w:cstheme="minorBidi"/>
                <w:iCs/>
                <w:sz w:val="18"/>
                <w:szCs w:val="18"/>
                <w:lang w:eastAsia="fr-CA"/>
              </w:rPr>
              <w:t xml:space="preserve">, </w:t>
            </w:r>
            <w:proofErr w:type="spellStart"/>
            <w:r w:rsidRPr="00881C13">
              <w:rPr>
                <w:rFonts w:asciiTheme="minorBidi" w:hAnsiTheme="minorBidi" w:cstheme="minorBidi"/>
                <w:iCs/>
                <w:sz w:val="18"/>
                <w:szCs w:val="18"/>
                <w:lang w:eastAsia="fr-CA"/>
              </w:rPr>
              <w:t>Dubréka</w:t>
            </w:r>
            <w:proofErr w:type="spellEnd"/>
            <w:r w:rsidRPr="00881C13">
              <w:rPr>
                <w:rFonts w:asciiTheme="minorBidi" w:hAnsiTheme="minorBidi" w:cstheme="minorBidi"/>
                <w:iCs/>
                <w:sz w:val="18"/>
                <w:szCs w:val="18"/>
                <w:lang w:eastAsia="fr-CA"/>
              </w:rPr>
              <w:t xml:space="preserve">, </w:t>
            </w:r>
            <w:proofErr w:type="spellStart"/>
            <w:r w:rsidRPr="00881C13">
              <w:rPr>
                <w:rFonts w:asciiTheme="minorBidi" w:hAnsiTheme="minorBidi" w:cstheme="minorBidi"/>
                <w:iCs/>
                <w:sz w:val="18"/>
                <w:szCs w:val="18"/>
                <w:lang w:eastAsia="fr-CA"/>
              </w:rPr>
              <w:t>Forécariah,Coyah,Kindia</w:t>
            </w:r>
            <w:proofErr w:type="spellEnd"/>
            <w:r w:rsidRPr="00881C13">
              <w:rPr>
                <w:rFonts w:asciiTheme="minorBidi" w:hAnsiTheme="minorBidi" w:cstheme="minorBidi"/>
                <w:iCs/>
                <w:sz w:val="18"/>
                <w:szCs w:val="18"/>
                <w:lang w:eastAsia="fr-CA"/>
              </w:rPr>
              <w:t xml:space="preserve">, Boké, </w:t>
            </w:r>
            <w:r w:rsidRPr="00881C13">
              <w:rPr>
                <w:rFonts w:asciiTheme="minorBidi" w:hAnsiTheme="minorBidi" w:cstheme="minorBidi"/>
                <w:sz w:val="18"/>
                <w:szCs w:val="18"/>
              </w:rPr>
              <w:t>Fria</w:t>
            </w:r>
          </w:p>
        </w:tc>
        <w:tc>
          <w:tcPr>
            <w:tcW w:w="1080" w:type="dxa"/>
            <w:shd w:val="clear" w:color="auto" w:fill="auto"/>
            <w:vAlign w:val="center"/>
          </w:tcPr>
          <w:p w:rsidR="00B83AEA" w:rsidRPr="00881C13" w:rsidRDefault="00B83AEA" w:rsidP="00F171E0">
            <w:pPr>
              <w:contextualSpacing/>
              <w:jc w:val="center"/>
              <w:rPr>
                <w:rFonts w:asciiTheme="minorBidi" w:hAnsiTheme="minorBidi" w:cstheme="minorBidi"/>
                <w:b/>
                <w:bCs/>
                <w:sz w:val="18"/>
                <w:szCs w:val="18"/>
                <w:lang w:eastAsia="fr-CA"/>
              </w:rPr>
            </w:pPr>
            <w:r w:rsidRPr="00881C13">
              <w:rPr>
                <w:rFonts w:asciiTheme="minorBidi" w:hAnsiTheme="minorBidi" w:cstheme="minorBidi"/>
                <w:b/>
                <w:bCs/>
                <w:sz w:val="18"/>
                <w:szCs w:val="18"/>
                <w:lang w:eastAsia="fr-CA"/>
              </w:rPr>
              <w:t>4 %</w:t>
            </w:r>
          </w:p>
        </w:tc>
        <w:tc>
          <w:tcPr>
            <w:tcW w:w="1178" w:type="dxa"/>
            <w:shd w:val="clear" w:color="auto" w:fill="auto"/>
            <w:vAlign w:val="center"/>
          </w:tcPr>
          <w:p w:rsidR="00B83AEA" w:rsidRPr="00881C13" w:rsidRDefault="00B83AEA" w:rsidP="00F171E0">
            <w:pPr>
              <w:contextualSpacing/>
              <w:jc w:val="center"/>
              <w:rPr>
                <w:rFonts w:asciiTheme="minorBidi" w:hAnsiTheme="minorBidi" w:cstheme="minorBidi"/>
                <w:b/>
                <w:bCs/>
                <w:sz w:val="18"/>
                <w:szCs w:val="18"/>
                <w:lang w:eastAsia="fr-CA"/>
              </w:rPr>
            </w:pPr>
            <w:r w:rsidRPr="00881C13">
              <w:rPr>
                <w:rFonts w:asciiTheme="minorBidi" w:hAnsiTheme="minorBidi" w:cstheme="minorBidi"/>
                <w:b/>
                <w:bCs/>
                <w:sz w:val="18"/>
                <w:szCs w:val="18"/>
                <w:lang w:eastAsia="fr-CA"/>
              </w:rPr>
              <w:t>0 %</w:t>
            </w:r>
          </w:p>
        </w:tc>
        <w:tc>
          <w:tcPr>
            <w:tcW w:w="2835" w:type="dxa"/>
            <w:shd w:val="clear" w:color="auto" w:fill="auto"/>
            <w:vAlign w:val="center"/>
          </w:tcPr>
          <w:p w:rsidR="00B83AEA" w:rsidRPr="00881C13" w:rsidRDefault="004D136F" w:rsidP="004D136F">
            <w:pPr>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WHO</w:t>
            </w:r>
            <w:r w:rsidR="00B83AEA" w:rsidRPr="00881C13">
              <w:rPr>
                <w:rFonts w:asciiTheme="minorBidi" w:hAnsiTheme="minorBidi" w:cstheme="minorBidi"/>
                <w:sz w:val="18"/>
                <w:szCs w:val="18"/>
                <w:lang w:eastAsia="fr-CA"/>
              </w:rPr>
              <w:t xml:space="preserve"> Ebola </w:t>
            </w:r>
            <w:proofErr w:type="spellStart"/>
            <w:r w:rsidR="00B83AEA" w:rsidRPr="00881C13">
              <w:rPr>
                <w:rFonts w:asciiTheme="minorBidi" w:hAnsiTheme="minorBidi" w:cstheme="minorBidi"/>
                <w:sz w:val="18"/>
                <w:szCs w:val="18"/>
                <w:lang w:eastAsia="fr-CA"/>
              </w:rPr>
              <w:t>datapack</w:t>
            </w:r>
            <w:proofErr w:type="spellEnd"/>
            <w:r w:rsidR="00B83AEA" w:rsidRPr="00881C13">
              <w:rPr>
                <w:rFonts w:asciiTheme="minorBidi" w:hAnsiTheme="minorBidi" w:cstheme="minorBidi"/>
                <w:sz w:val="18"/>
                <w:szCs w:val="18"/>
                <w:lang w:eastAsia="fr-CA"/>
              </w:rPr>
              <w:t xml:space="preserve"> reports</w:t>
            </w:r>
          </w:p>
        </w:tc>
        <w:tc>
          <w:tcPr>
            <w:tcW w:w="1603" w:type="dxa"/>
            <w:shd w:val="clear" w:color="auto" w:fill="auto"/>
          </w:tcPr>
          <w:p w:rsidR="00B83AEA" w:rsidRPr="00881C13" w:rsidRDefault="00B83AEA" w:rsidP="003A047F">
            <w:pPr>
              <w:contextualSpacing/>
              <w:rPr>
                <w:rFonts w:asciiTheme="minorBidi" w:hAnsiTheme="minorBidi" w:cstheme="minorBidi"/>
                <w:b/>
                <w:sz w:val="18"/>
                <w:szCs w:val="18"/>
                <w:lang w:eastAsia="fr-CA"/>
              </w:rPr>
            </w:pPr>
            <w:r w:rsidRPr="00881C13">
              <w:rPr>
                <w:rFonts w:asciiTheme="minorBidi" w:hAnsiTheme="minorBidi" w:cstheme="minorBidi"/>
                <w:sz w:val="18"/>
                <w:szCs w:val="18"/>
                <w:lang w:eastAsia="fr-CA"/>
              </w:rPr>
              <w:t>UNDP,</w:t>
            </w:r>
            <w:r w:rsidR="00881C13" w:rsidRPr="00881C13">
              <w:rPr>
                <w:rFonts w:asciiTheme="minorBidi" w:hAnsiTheme="minorBidi" w:cstheme="minorBidi"/>
                <w:sz w:val="18"/>
                <w:szCs w:val="18"/>
                <w:lang w:eastAsia="fr-CA"/>
              </w:rPr>
              <w:t xml:space="preserve"> </w:t>
            </w:r>
            <w:r w:rsidRPr="00881C13">
              <w:rPr>
                <w:rFonts w:asciiTheme="minorBidi" w:hAnsiTheme="minorBidi" w:cstheme="minorBidi"/>
                <w:sz w:val="18"/>
                <w:szCs w:val="18"/>
                <w:lang w:eastAsia="fr-CA"/>
              </w:rPr>
              <w:t>IFRC, GRC</w:t>
            </w:r>
          </w:p>
        </w:tc>
      </w:tr>
      <w:tr w:rsidR="00F171E0" w:rsidRPr="00881C13" w:rsidTr="00F568DE">
        <w:trPr>
          <w:trHeight w:val="294"/>
        </w:trPr>
        <w:tc>
          <w:tcPr>
            <w:tcW w:w="4835" w:type="dxa"/>
            <w:shd w:val="clear" w:color="auto" w:fill="FBD4B4"/>
            <w:vAlign w:val="center"/>
          </w:tcPr>
          <w:p w:rsidR="00F171E0" w:rsidRPr="00881C13" w:rsidRDefault="00F171E0" w:rsidP="00716160">
            <w:pPr>
              <w:contextualSpacing/>
              <w:jc w:val="both"/>
              <w:rPr>
                <w:rFonts w:asciiTheme="minorBidi" w:hAnsiTheme="minorBidi" w:cstheme="minorBidi"/>
                <w:b/>
                <w:sz w:val="18"/>
                <w:szCs w:val="18"/>
                <w:lang w:eastAsia="fr-CA"/>
              </w:rPr>
            </w:pPr>
            <w:r w:rsidRPr="00881C13">
              <w:rPr>
                <w:rFonts w:asciiTheme="minorBidi" w:hAnsiTheme="minorBidi" w:cstheme="minorBidi"/>
                <w:b/>
                <w:sz w:val="18"/>
                <w:szCs w:val="18"/>
                <w:lang w:eastAsia="fr-CA"/>
              </w:rPr>
              <w:t>Result Indicators</w:t>
            </w:r>
          </w:p>
        </w:tc>
        <w:tc>
          <w:tcPr>
            <w:tcW w:w="4933" w:type="dxa"/>
            <w:gridSpan w:val="2"/>
            <w:shd w:val="clear" w:color="auto" w:fill="FBD4B4"/>
            <w:vAlign w:val="center"/>
          </w:tcPr>
          <w:p w:rsidR="00F171E0" w:rsidRPr="00F171E0" w:rsidRDefault="00F171E0" w:rsidP="00F171E0">
            <w:pPr>
              <w:contextualSpacing/>
              <w:jc w:val="center"/>
              <w:rPr>
                <w:rFonts w:asciiTheme="minorBidi" w:hAnsiTheme="minorBidi" w:cstheme="minorBidi"/>
                <w:sz w:val="20"/>
                <w:szCs w:val="18"/>
                <w:lang w:eastAsia="fr-CA"/>
              </w:rPr>
            </w:pPr>
            <w:r w:rsidRPr="00881C13">
              <w:rPr>
                <w:rFonts w:asciiTheme="minorBidi" w:hAnsiTheme="minorBidi" w:cstheme="minorBidi"/>
                <w:b/>
                <w:sz w:val="18"/>
                <w:szCs w:val="18"/>
                <w:lang w:eastAsia="fr-CA"/>
              </w:rPr>
              <w:t>Geographical Area</w:t>
            </w:r>
          </w:p>
        </w:tc>
        <w:tc>
          <w:tcPr>
            <w:tcW w:w="1178" w:type="dxa"/>
            <w:shd w:val="clear" w:color="auto" w:fill="FBD4B4"/>
            <w:vAlign w:val="center"/>
          </w:tcPr>
          <w:p w:rsidR="00F171E0" w:rsidRPr="00F171E0" w:rsidRDefault="00F171E0" w:rsidP="00F171E0">
            <w:pPr>
              <w:contextualSpacing/>
              <w:jc w:val="center"/>
              <w:rPr>
                <w:rFonts w:asciiTheme="minorBidi" w:hAnsiTheme="minorBidi" w:cstheme="minorBidi"/>
                <w:sz w:val="20"/>
                <w:szCs w:val="18"/>
                <w:lang w:eastAsia="fr-CA"/>
              </w:rPr>
            </w:pPr>
            <w:r w:rsidRPr="00F171E0">
              <w:rPr>
                <w:rFonts w:asciiTheme="minorBidi" w:hAnsiTheme="minorBidi" w:cstheme="minorBidi"/>
                <w:b/>
                <w:sz w:val="18"/>
                <w:szCs w:val="18"/>
                <w:lang w:eastAsia="fr-CA"/>
              </w:rPr>
              <w:t>Target</w:t>
            </w:r>
            <w:r w:rsidRPr="00F171E0">
              <w:rPr>
                <w:rStyle w:val="FootnoteReference"/>
                <w:rFonts w:asciiTheme="minorBidi" w:hAnsiTheme="minorBidi" w:cstheme="minorBidi"/>
                <w:b/>
                <w:sz w:val="18"/>
                <w:szCs w:val="18"/>
                <w:lang w:eastAsia="fr-CA"/>
              </w:rPr>
              <w:footnoteReference w:id="6"/>
            </w:r>
          </w:p>
        </w:tc>
        <w:tc>
          <w:tcPr>
            <w:tcW w:w="2835" w:type="dxa"/>
            <w:shd w:val="clear" w:color="auto" w:fill="FBD4B4"/>
            <w:vAlign w:val="center"/>
          </w:tcPr>
          <w:p w:rsidR="00F171E0" w:rsidRPr="00881C13" w:rsidRDefault="00F171E0" w:rsidP="009E33E2">
            <w:pPr>
              <w:contextualSpacing/>
              <w:rPr>
                <w:rFonts w:asciiTheme="minorBidi" w:hAnsiTheme="minorBidi" w:cstheme="minorBidi"/>
                <w:sz w:val="18"/>
                <w:szCs w:val="18"/>
                <w:lang w:eastAsia="fr-CA"/>
              </w:rPr>
            </w:pPr>
            <w:r w:rsidRPr="00881C13">
              <w:rPr>
                <w:rFonts w:asciiTheme="minorBidi" w:hAnsiTheme="minorBidi" w:cstheme="minorBidi"/>
                <w:b/>
                <w:sz w:val="18"/>
                <w:szCs w:val="18"/>
                <w:lang w:eastAsia="fr-CA"/>
              </w:rPr>
              <w:t>Means of verification</w:t>
            </w:r>
          </w:p>
        </w:tc>
        <w:tc>
          <w:tcPr>
            <w:tcW w:w="1603" w:type="dxa"/>
            <w:shd w:val="clear" w:color="auto" w:fill="FBD4B4"/>
            <w:vAlign w:val="center"/>
          </w:tcPr>
          <w:p w:rsidR="00F171E0" w:rsidRPr="00881C13" w:rsidRDefault="00F171E0" w:rsidP="009E33E2">
            <w:pPr>
              <w:contextualSpacing/>
              <w:rPr>
                <w:rFonts w:asciiTheme="minorBidi" w:hAnsiTheme="minorBidi" w:cstheme="minorBidi"/>
                <w:sz w:val="18"/>
                <w:szCs w:val="18"/>
                <w:lang w:eastAsia="fr-CA"/>
              </w:rPr>
            </w:pPr>
            <w:r w:rsidRPr="00881C13">
              <w:rPr>
                <w:rFonts w:asciiTheme="minorBidi" w:hAnsiTheme="minorBidi" w:cstheme="minorBidi"/>
                <w:b/>
                <w:sz w:val="18"/>
                <w:szCs w:val="18"/>
                <w:lang w:eastAsia="fr-CA"/>
              </w:rPr>
              <w:t>Responsible Org.</w:t>
            </w:r>
          </w:p>
        </w:tc>
      </w:tr>
      <w:tr w:rsidR="008D6043" w:rsidRPr="00881C13" w:rsidTr="00BD6FC6">
        <w:trPr>
          <w:trHeight w:val="421"/>
        </w:trPr>
        <w:tc>
          <w:tcPr>
            <w:tcW w:w="15384" w:type="dxa"/>
            <w:gridSpan w:val="6"/>
            <w:shd w:val="clear" w:color="auto" w:fill="B8CCE4" w:themeFill="accent1" w:themeFillTint="66"/>
            <w:vAlign w:val="center"/>
          </w:tcPr>
          <w:p w:rsidR="008D6043" w:rsidRPr="00881C13" w:rsidRDefault="00627D8B" w:rsidP="00D131A5">
            <w:pPr>
              <w:jc w:val="both"/>
              <w:rPr>
                <w:rFonts w:asciiTheme="minorBidi" w:hAnsiTheme="minorBidi" w:cstheme="minorBidi"/>
                <w:iCs/>
                <w:sz w:val="18"/>
                <w:szCs w:val="18"/>
              </w:rPr>
            </w:pPr>
            <w:r w:rsidRPr="00881C13">
              <w:rPr>
                <w:rFonts w:asciiTheme="minorBidi" w:hAnsiTheme="minorBidi" w:cstheme="minorBidi"/>
                <w:b/>
                <w:bCs/>
                <w:iCs/>
                <w:sz w:val="18"/>
                <w:szCs w:val="18"/>
              </w:rPr>
              <w:t>Output 1</w:t>
            </w:r>
            <w:r w:rsidR="00D131A5" w:rsidRPr="00881C13">
              <w:rPr>
                <w:rFonts w:asciiTheme="minorBidi" w:hAnsiTheme="minorBidi" w:cstheme="minorBidi"/>
                <w:iCs/>
                <w:sz w:val="18"/>
                <w:szCs w:val="18"/>
              </w:rPr>
              <w:t xml:space="preserve">:   Safe </w:t>
            </w:r>
            <w:r w:rsidRPr="00881C13">
              <w:rPr>
                <w:rFonts w:asciiTheme="minorBidi" w:hAnsiTheme="minorBidi" w:cstheme="minorBidi"/>
                <w:iCs/>
                <w:sz w:val="18"/>
                <w:szCs w:val="18"/>
              </w:rPr>
              <w:t xml:space="preserve">and dignified burials (SDB) </w:t>
            </w:r>
            <w:r w:rsidR="00D131A5" w:rsidRPr="00881C13">
              <w:rPr>
                <w:rFonts w:asciiTheme="minorBidi" w:hAnsiTheme="minorBidi" w:cstheme="minorBidi"/>
                <w:iCs/>
                <w:sz w:val="18"/>
                <w:szCs w:val="18"/>
              </w:rPr>
              <w:t>are adequately trained, equipped and demobilized.</w:t>
            </w:r>
            <w:r w:rsidRPr="00881C13">
              <w:rPr>
                <w:rFonts w:asciiTheme="minorBidi" w:hAnsiTheme="minorBidi" w:cstheme="minorBidi"/>
                <w:iCs/>
                <w:sz w:val="18"/>
                <w:szCs w:val="18"/>
              </w:rPr>
              <w:t xml:space="preserve"> </w:t>
            </w:r>
          </w:p>
        </w:tc>
      </w:tr>
      <w:tr w:rsidR="00F171E0" w:rsidRPr="00881C13" w:rsidTr="00FC113E">
        <w:trPr>
          <w:trHeight w:val="403"/>
        </w:trPr>
        <w:tc>
          <w:tcPr>
            <w:tcW w:w="4835" w:type="dxa"/>
            <w:shd w:val="clear" w:color="auto" w:fill="auto"/>
          </w:tcPr>
          <w:p w:rsidR="00F171E0" w:rsidRPr="00881C13" w:rsidRDefault="00F171E0" w:rsidP="009D2F6A">
            <w:pPr>
              <w:contextualSpacing/>
              <w:rPr>
                <w:rFonts w:asciiTheme="minorBidi" w:hAnsiTheme="minorBidi" w:cstheme="minorBidi"/>
                <w:iCs/>
                <w:sz w:val="18"/>
                <w:szCs w:val="18"/>
                <w:lang w:eastAsia="fr-CA"/>
              </w:rPr>
            </w:pPr>
            <w:r w:rsidRPr="00881C13">
              <w:rPr>
                <w:rFonts w:asciiTheme="minorBidi" w:hAnsiTheme="minorBidi" w:cstheme="minorBidi"/>
                <w:iCs/>
                <w:sz w:val="18"/>
                <w:szCs w:val="18"/>
                <w:lang w:eastAsia="fr-CA"/>
              </w:rPr>
              <w:t xml:space="preserve">Number of district with trained SDB teams </w:t>
            </w:r>
          </w:p>
          <w:p w:rsidR="00F171E0" w:rsidRPr="00881C13" w:rsidRDefault="00F171E0" w:rsidP="009D2F6A">
            <w:pPr>
              <w:contextualSpacing/>
              <w:rPr>
                <w:rFonts w:asciiTheme="minorBidi" w:hAnsiTheme="minorBidi" w:cstheme="minorBidi"/>
                <w:b/>
                <w:bCs/>
                <w:iCs/>
                <w:sz w:val="18"/>
                <w:szCs w:val="18"/>
                <w:lang w:eastAsia="fr-CA"/>
              </w:rPr>
            </w:pPr>
          </w:p>
        </w:tc>
        <w:tc>
          <w:tcPr>
            <w:tcW w:w="4933" w:type="dxa"/>
            <w:gridSpan w:val="2"/>
            <w:shd w:val="clear" w:color="auto" w:fill="auto"/>
          </w:tcPr>
          <w:p w:rsidR="00F171E0" w:rsidRPr="00F171E0" w:rsidRDefault="00F171E0" w:rsidP="00F171E0">
            <w:pPr>
              <w:ind w:right="-123"/>
              <w:jc w:val="center"/>
              <w:rPr>
                <w:rFonts w:asciiTheme="minorBidi" w:hAnsiTheme="minorBidi" w:cstheme="minorBidi"/>
                <w:iCs/>
                <w:sz w:val="20"/>
                <w:szCs w:val="18"/>
                <w:lang w:eastAsia="fr-CA"/>
              </w:rPr>
            </w:pPr>
            <w:r w:rsidRPr="00881C13">
              <w:rPr>
                <w:rFonts w:asciiTheme="minorBidi" w:hAnsiTheme="minorBidi" w:cstheme="minorBidi"/>
                <w:iCs/>
                <w:sz w:val="18"/>
                <w:szCs w:val="18"/>
                <w:lang w:eastAsia="fr-CA"/>
              </w:rPr>
              <w:t xml:space="preserve">Conakry, </w:t>
            </w:r>
            <w:proofErr w:type="spellStart"/>
            <w:r w:rsidRPr="00881C13">
              <w:rPr>
                <w:rFonts w:asciiTheme="minorBidi" w:hAnsiTheme="minorBidi" w:cstheme="minorBidi"/>
                <w:iCs/>
                <w:sz w:val="18"/>
                <w:szCs w:val="18"/>
                <w:lang w:eastAsia="fr-CA"/>
              </w:rPr>
              <w:t>Boffa</w:t>
            </w:r>
            <w:proofErr w:type="spellEnd"/>
            <w:r w:rsidRPr="00881C13">
              <w:rPr>
                <w:rFonts w:asciiTheme="minorBidi" w:hAnsiTheme="minorBidi" w:cstheme="minorBidi"/>
                <w:iCs/>
                <w:sz w:val="18"/>
                <w:szCs w:val="18"/>
                <w:lang w:eastAsia="fr-CA"/>
              </w:rPr>
              <w:t xml:space="preserve">, </w:t>
            </w:r>
            <w:proofErr w:type="spellStart"/>
            <w:r w:rsidRPr="00881C13">
              <w:rPr>
                <w:rFonts w:asciiTheme="minorBidi" w:hAnsiTheme="minorBidi" w:cstheme="minorBidi"/>
                <w:iCs/>
                <w:sz w:val="18"/>
                <w:szCs w:val="18"/>
                <w:lang w:eastAsia="fr-CA"/>
              </w:rPr>
              <w:t>Dubréka</w:t>
            </w:r>
            <w:proofErr w:type="spellEnd"/>
            <w:r w:rsidRPr="00881C13">
              <w:rPr>
                <w:rFonts w:asciiTheme="minorBidi" w:hAnsiTheme="minorBidi" w:cstheme="minorBidi"/>
                <w:iCs/>
                <w:sz w:val="18"/>
                <w:szCs w:val="18"/>
                <w:lang w:eastAsia="fr-CA"/>
              </w:rPr>
              <w:t xml:space="preserve">, Forécariah, Coyah, </w:t>
            </w:r>
            <w:proofErr w:type="spellStart"/>
            <w:r w:rsidRPr="00881C13">
              <w:rPr>
                <w:rFonts w:asciiTheme="minorBidi" w:hAnsiTheme="minorBidi" w:cstheme="minorBidi"/>
                <w:iCs/>
                <w:sz w:val="18"/>
                <w:szCs w:val="18"/>
                <w:lang w:eastAsia="fr-CA"/>
              </w:rPr>
              <w:t>Kindia</w:t>
            </w:r>
            <w:proofErr w:type="spellEnd"/>
            <w:r w:rsidRPr="00881C13">
              <w:rPr>
                <w:rFonts w:asciiTheme="minorBidi" w:hAnsiTheme="minorBidi" w:cstheme="minorBidi"/>
                <w:iCs/>
                <w:sz w:val="18"/>
                <w:szCs w:val="18"/>
                <w:lang w:eastAsia="fr-CA"/>
              </w:rPr>
              <w:t xml:space="preserve">, Boké, </w:t>
            </w:r>
            <w:r w:rsidRPr="00881C13">
              <w:rPr>
                <w:rFonts w:asciiTheme="minorBidi" w:hAnsiTheme="minorBidi" w:cstheme="minorBidi"/>
                <w:sz w:val="18"/>
                <w:szCs w:val="18"/>
              </w:rPr>
              <w:t>Fria</w:t>
            </w:r>
          </w:p>
        </w:tc>
        <w:tc>
          <w:tcPr>
            <w:tcW w:w="1178" w:type="dxa"/>
            <w:shd w:val="clear" w:color="auto" w:fill="auto"/>
            <w:vAlign w:val="center"/>
          </w:tcPr>
          <w:p w:rsidR="00F171E0" w:rsidRPr="00F171E0" w:rsidRDefault="00F171E0" w:rsidP="00F171E0">
            <w:pPr>
              <w:ind w:right="-123"/>
              <w:jc w:val="center"/>
              <w:rPr>
                <w:rFonts w:asciiTheme="minorBidi" w:hAnsiTheme="minorBidi" w:cstheme="minorBidi"/>
                <w:b/>
                <w:iCs/>
                <w:sz w:val="18"/>
                <w:szCs w:val="18"/>
                <w:lang w:eastAsia="fr-CA"/>
              </w:rPr>
            </w:pPr>
            <w:r w:rsidRPr="00F171E0">
              <w:rPr>
                <w:rFonts w:asciiTheme="minorBidi" w:hAnsiTheme="minorBidi" w:cstheme="minorBidi"/>
                <w:b/>
                <w:sz w:val="18"/>
                <w:szCs w:val="18"/>
                <w:lang w:eastAsia="fr-CA"/>
              </w:rPr>
              <w:t>8</w:t>
            </w:r>
          </w:p>
        </w:tc>
        <w:tc>
          <w:tcPr>
            <w:tcW w:w="2835" w:type="dxa"/>
            <w:shd w:val="clear" w:color="auto" w:fill="auto"/>
          </w:tcPr>
          <w:p w:rsidR="00F171E0" w:rsidRPr="00881C13" w:rsidRDefault="00F171E0" w:rsidP="00881C13">
            <w:pPr>
              <w:ind w:right="-78"/>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SDB Training Reports</w:t>
            </w:r>
          </w:p>
        </w:tc>
        <w:tc>
          <w:tcPr>
            <w:tcW w:w="1603" w:type="dxa"/>
            <w:shd w:val="clear" w:color="auto" w:fill="auto"/>
          </w:tcPr>
          <w:p w:rsidR="00F171E0" w:rsidRPr="00881C13" w:rsidRDefault="00F171E0" w:rsidP="009D2F6A">
            <w:pPr>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IFRC, GRC</w:t>
            </w:r>
          </w:p>
        </w:tc>
      </w:tr>
      <w:tr w:rsidR="00F171E0" w:rsidRPr="00881C13" w:rsidTr="001214FD">
        <w:trPr>
          <w:trHeight w:val="403"/>
        </w:trPr>
        <w:tc>
          <w:tcPr>
            <w:tcW w:w="4835" w:type="dxa"/>
            <w:shd w:val="clear" w:color="auto" w:fill="auto"/>
          </w:tcPr>
          <w:p w:rsidR="00F171E0" w:rsidRPr="00881C13" w:rsidRDefault="00F171E0" w:rsidP="00F171E0">
            <w:pPr>
              <w:contextualSpacing/>
              <w:rPr>
                <w:rFonts w:asciiTheme="minorBidi" w:hAnsiTheme="minorBidi" w:cstheme="minorBidi"/>
                <w:iCs/>
                <w:sz w:val="18"/>
                <w:szCs w:val="18"/>
                <w:lang w:eastAsia="fr-CA"/>
              </w:rPr>
            </w:pPr>
            <w:r w:rsidRPr="00881C13">
              <w:rPr>
                <w:rFonts w:asciiTheme="minorBidi" w:hAnsiTheme="minorBidi" w:cstheme="minorBidi"/>
                <w:iCs/>
                <w:sz w:val="18"/>
                <w:szCs w:val="18"/>
                <w:lang w:eastAsia="fr-CA"/>
              </w:rPr>
              <w:t>Number of districts with properly equipped SDB teams.</w:t>
            </w:r>
          </w:p>
        </w:tc>
        <w:tc>
          <w:tcPr>
            <w:tcW w:w="4933" w:type="dxa"/>
            <w:gridSpan w:val="2"/>
            <w:shd w:val="clear" w:color="auto" w:fill="auto"/>
          </w:tcPr>
          <w:p w:rsidR="00F171E0" w:rsidRPr="00F171E0" w:rsidRDefault="00F171E0" w:rsidP="00F171E0">
            <w:pPr>
              <w:ind w:right="-123"/>
              <w:jc w:val="center"/>
              <w:rPr>
                <w:rFonts w:asciiTheme="minorBidi" w:hAnsiTheme="minorBidi" w:cstheme="minorBidi"/>
                <w:sz w:val="20"/>
                <w:szCs w:val="18"/>
              </w:rPr>
            </w:pPr>
            <w:r w:rsidRPr="00881C13">
              <w:rPr>
                <w:rFonts w:asciiTheme="minorBidi" w:hAnsiTheme="minorBidi" w:cstheme="minorBidi"/>
                <w:iCs/>
                <w:sz w:val="18"/>
                <w:szCs w:val="18"/>
                <w:lang w:eastAsia="fr-CA"/>
              </w:rPr>
              <w:t xml:space="preserve">Conakry, </w:t>
            </w:r>
            <w:proofErr w:type="spellStart"/>
            <w:r w:rsidRPr="00881C13">
              <w:rPr>
                <w:rFonts w:asciiTheme="minorBidi" w:hAnsiTheme="minorBidi" w:cstheme="minorBidi"/>
                <w:iCs/>
                <w:sz w:val="18"/>
                <w:szCs w:val="18"/>
                <w:lang w:eastAsia="fr-CA"/>
              </w:rPr>
              <w:t>Boffa</w:t>
            </w:r>
            <w:proofErr w:type="spellEnd"/>
            <w:r w:rsidRPr="00881C13">
              <w:rPr>
                <w:rFonts w:asciiTheme="minorBidi" w:hAnsiTheme="minorBidi" w:cstheme="minorBidi"/>
                <w:iCs/>
                <w:sz w:val="18"/>
                <w:szCs w:val="18"/>
                <w:lang w:eastAsia="fr-CA"/>
              </w:rPr>
              <w:t xml:space="preserve">, </w:t>
            </w:r>
            <w:proofErr w:type="spellStart"/>
            <w:r w:rsidRPr="00881C13">
              <w:rPr>
                <w:rFonts w:asciiTheme="minorBidi" w:hAnsiTheme="minorBidi" w:cstheme="minorBidi"/>
                <w:iCs/>
                <w:sz w:val="18"/>
                <w:szCs w:val="18"/>
                <w:lang w:eastAsia="fr-CA"/>
              </w:rPr>
              <w:t>Dubréka</w:t>
            </w:r>
            <w:proofErr w:type="spellEnd"/>
            <w:r w:rsidRPr="00881C13">
              <w:rPr>
                <w:rFonts w:asciiTheme="minorBidi" w:hAnsiTheme="minorBidi" w:cstheme="minorBidi"/>
                <w:iCs/>
                <w:sz w:val="18"/>
                <w:szCs w:val="18"/>
                <w:lang w:eastAsia="fr-CA"/>
              </w:rPr>
              <w:t xml:space="preserve">, Forécariah, Coyah, </w:t>
            </w:r>
            <w:proofErr w:type="spellStart"/>
            <w:r w:rsidRPr="00881C13">
              <w:rPr>
                <w:rFonts w:asciiTheme="minorBidi" w:hAnsiTheme="minorBidi" w:cstheme="minorBidi"/>
                <w:iCs/>
                <w:sz w:val="18"/>
                <w:szCs w:val="18"/>
                <w:lang w:eastAsia="fr-CA"/>
              </w:rPr>
              <w:t>Kindia</w:t>
            </w:r>
            <w:proofErr w:type="spellEnd"/>
            <w:r w:rsidRPr="00881C13">
              <w:rPr>
                <w:rFonts w:asciiTheme="minorBidi" w:hAnsiTheme="minorBidi" w:cstheme="minorBidi"/>
                <w:iCs/>
                <w:sz w:val="18"/>
                <w:szCs w:val="18"/>
                <w:lang w:eastAsia="fr-CA"/>
              </w:rPr>
              <w:t xml:space="preserve">, Boké, </w:t>
            </w:r>
            <w:r w:rsidRPr="00881C13">
              <w:rPr>
                <w:rFonts w:asciiTheme="minorBidi" w:hAnsiTheme="minorBidi" w:cstheme="minorBidi"/>
                <w:sz w:val="18"/>
                <w:szCs w:val="18"/>
              </w:rPr>
              <w:t>Fria</w:t>
            </w:r>
          </w:p>
        </w:tc>
        <w:tc>
          <w:tcPr>
            <w:tcW w:w="1178" w:type="dxa"/>
            <w:shd w:val="clear" w:color="auto" w:fill="auto"/>
            <w:vAlign w:val="center"/>
          </w:tcPr>
          <w:p w:rsidR="00F171E0" w:rsidRPr="00F171E0" w:rsidRDefault="00F171E0" w:rsidP="00F171E0">
            <w:pPr>
              <w:ind w:right="-123"/>
              <w:jc w:val="center"/>
              <w:rPr>
                <w:rFonts w:asciiTheme="minorBidi" w:hAnsiTheme="minorBidi" w:cstheme="minorBidi"/>
                <w:b/>
                <w:sz w:val="18"/>
                <w:szCs w:val="18"/>
              </w:rPr>
            </w:pPr>
            <w:r w:rsidRPr="00F171E0">
              <w:rPr>
                <w:rFonts w:asciiTheme="minorBidi" w:hAnsiTheme="minorBidi" w:cstheme="minorBidi"/>
                <w:b/>
                <w:sz w:val="18"/>
                <w:szCs w:val="18"/>
                <w:lang w:eastAsia="fr-CA"/>
              </w:rPr>
              <w:t>8</w:t>
            </w:r>
          </w:p>
        </w:tc>
        <w:tc>
          <w:tcPr>
            <w:tcW w:w="2835" w:type="dxa"/>
            <w:shd w:val="clear" w:color="auto" w:fill="auto"/>
          </w:tcPr>
          <w:p w:rsidR="00F171E0" w:rsidRPr="00881C13" w:rsidRDefault="00F171E0" w:rsidP="00F171E0">
            <w:pPr>
              <w:ind w:right="-78"/>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Equipment Inventory</w:t>
            </w:r>
          </w:p>
        </w:tc>
        <w:tc>
          <w:tcPr>
            <w:tcW w:w="1603" w:type="dxa"/>
            <w:shd w:val="clear" w:color="auto" w:fill="auto"/>
          </w:tcPr>
          <w:p w:rsidR="00F171E0" w:rsidRPr="00881C13" w:rsidRDefault="00F171E0" w:rsidP="00F171E0">
            <w:pPr>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IFRC, GRC</w:t>
            </w:r>
          </w:p>
        </w:tc>
      </w:tr>
      <w:tr w:rsidR="00F171E0" w:rsidRPr="00881C13" w:rsidTr="00C07553">
        <w:trPr>
          <w:trHeight w:val="403"/>
        </w:trPr>
        <w:tc>
          <w:tcPr>
            <w:tcW w:w="4835" w:type="dxa"/>
            <w:shd w:val="clear" w:color="auto" w:fill="auto"/>
          </w:tcPr>
          <w:p w:rsidR="00F171E0" w:rsidRPr="00881C13" w:rsidRDefault="00F171E0" w:rsidP="00F171E0">
            <w:pPr>
              <w:contextualSpacing/>
              <w:rPr>
                <w:rFonts w:asciiTheme="minorBidi" w:hAnsiTheme="minorBidi" w:cstheme="minorBidi"/>
                <w:iCs/>
                <w:sz w:val="18"/>
                <w:szCs w:val="18"/>
                <w:lang w:eastAsia="fr-CA"/>
              </w:rPr>
            </w:pPr>
            <w:r w:rsidRPr="00881C13">
              <w:rPr>
                <w:rFonts w:asciiTheme="minorBidi" w:hAnsiTheme="minorBidi" w:cstheme="minorBidi"/>
                <w:iCs/>
                <w:sz w:val="18"/>
                <w:szCs w:val="18"/>
                <w:lang w:eastAsia="fr-CA"/>
              </w:rPr>
              <w:t>Number of trainings/workshops and refreshing sessions.</w:t>
            </w:r>
          </w:p>
        </w:tc>
        <w:tc>
          <w:tcPr>
            <w:tcW w:w="4933" w:type="dxa"/>
            <w:gridSpan w:val="2"/>
            <w:shd w:val="clear" w:color="auto" w:fill="auto"/>
          </w:tcPr>
          <w:p w:rsidR="00F171E0" w:rsidRPr="00F171E0" w:rsidRDefault="00F171E0" w:rsidP="00F171E0">
            <w:pPr>
              <w:ind w:right="-123"/>
              <w:jc w:val="center"/>
              <w:rPr>
                <w:rFonts w:asciiTheme="minorBidi" w:hAnsiTheme="minorBidi" w:cstheme="minorBidi"/>
                <w:sz w:val="20"/>
                <w:szCs w:val="18"/>
              </w:rPr>
            </w:pPr>
            <w:r w:rsidRPr="00881C13">
              <w:rPr>
                <w:rFonts w:asciiTheme="minorBidi" w:hAnsiTheme="minorBidi" w:cstheme="minorBidi"/>
                <w:iCs/>
                <w:sz w:val="18"/>
                <w:szCs w:val="18"/>
                <w:lang w:eastAsia="fr-CA"/>
              </w:rPr>
              <w:t xml:space="preserve">Conakry, </w:t>
            </w:r>
            <w:proofErr w:type="spellStart"/>
            <w:r w:rsidRPr="00881C13">
              <w:rPr>
                <w:rFonts w:asciiTheme="minorBidi" w:hAnsiTheme="minorBidi" w:cstheme="minorBidi"/>
                <w:iCs/>
                <w:sz w:val="18"/>
                <w:szCs w:val="18"/>
                <w:lang w:eastAsia="fr-CA"/>
              </w:rPr>
              <w:t>Boffa</w:t>
            </w:r>
            <w:proofErr w:type="spellEnd"/>
            <w:r w:rsidRPr="00881C13">
              <w:rPr>
                <w:rFonts w:asciiTheme="minorBidi" w:hAnsiTheme="minorBidi" w:cstheme="minorBidi"/>
                <w:iCs/>
                <w:sz w:val="18"/>
                <w:szCs w:val="18"/>
                <w:lang w:eastAsia="fr-CA"/>
              </w:rPr>
              <w:t xml:space="preserve">, </w:t>
            </w:r>
            <w:proofErr w:type="spellStart"/>
            <w:r w:rsidRPr="00881C13">
              <w:rPr>
                <w:rFonts w:asciiTheme="minorBidi" w:hAnsiTheme="minorBidi" w:cstheme="minorBidi"/>
                <w:iCs/>
                <w:sz w:val="18"/>
                <w:szCs w:val="18"/>
                <w:lang w:eastAsia="fr-CA"/>
              </w:rPr>
              <w:t>Dubréka</w:t>
            </w:r>
            <w:proofErr w:type="spellEnd"/>
            <w:r w:rsidRPr="00881C13">
              <w:rPr>
                <w:rFonts w:asciiTheme="minorBidi" w:hAnsiTheme="minorBidi" w:cstheme="minorBidi"/>
                <w:iCs/>
                <w:sz w:val="18"/>
                <w:szCs w:val="18"/>
                <w:lang w:eastAsia="fr-CA"/>
              </w:rPr>
              <w:t xml:space="preserve">, Forécariah, Coyah, </w:t>
            </w:r>
            <w:proofErr w:type="spellStart"/>
            <w:r w:rsidRPr="00881C13">
              <w:rPr>
                <w:rFonts w:asciiTheme="minorBidi" w:hAnsiTheme="minorBidi" w:cstheme="minorBidi"/>
                <w:iCs/>
                <w:sz w:val="18"/>
                <w:szCs w:val="18"/>
                <w:lang w:eastAsia="fr-CA"/>
              </w:rPr>
              <w:t>Kindia</w:t>
            </w:r>
            <w:proofErr w:type="spellEnd"/>
            <w:r w:rsidRPr="00881C13">
              <w:rPr>
                <w:rFonts w:asciiTheme="minorBidi" w:hAnsiTheme="minorBidi" w:cstheme="minorBidi"/>
                <w:iCs/>
                <w:sz w:val="18"/>
                <w:szCs w:val="18"/>
                <w:lang w:eastAsia="fr-CA"/>
              </w:rPr>
              <w:t xml:space="preserve">, Boké, </w:t>
            </w:r>
            <w:r w:rsidRPr="00881C13">
              <w:rPr>
                <w:rFonts w:asciiTheme="minorBidi" w:hAnsiTheme="minorBidi" w:cstheme="minorBidi"/>
                <w:sz w:val="18"/>
                <w:szCs w:val="18"/>
              </w:rPr>
              <w:t>Fria</w:t>
            </w:r>
          </w:p>
        </w:tc>
        <w:tc>
          <w:tcPr>
            <w:tcW w:w="1178" w:type="dxa"/>
            <w:shd w:val="clear" w:color="auto" w:fill="auto"/>
            <w:vAlign w:val="center"/>
          </w:tcPr>
          <w:p w:rsidR="00F171E0" w:rsidRPr="00F171E0" w:rsidRDefault="00F171E0" w:rsidP="00F171E0">
            <w:pPr>
              <w:ind w:right="-123"/>
              <w:jc w:val="center"/>
              <w:rPr>
                <w:rFonts w:asciiTheme="minorBidi" w:hAnsiTheme="minorBidi" w:cstheme="minorBidi"/>
                <w:b/>
                <w:sz w:val="18"/>
                <w:szCs w:val="18"/>
              </w:rPr>
            </w:pPr>
            <w:r w:rsidRPr="00F171E0">
              <w:rPr>
                <w:rFonts w:asciiTheme="minorBidi" w:hAnsiTheme="minorBidi" w:cstheme="minorBidi"/>
                <w:b/>
                <w:sz w:val="18"/>
                <w:szCs w:val="18"/>
                <w:lang w:eastAsia="fr-CA"/>
              </w:rPr>
              <w:t>18</w:t>
            </w:r>
          </w:p>
        </w:tc>
        <w:tc>
          <w:tcPr>
            <w:tcW w:w="2835" w:type="dxa"/>
            <w:shd w:val="clear" w:color="auto" w:fill="auto"/>
          </w:tcPr>
          <w:p w:rsidR="00F171E0" w:rsidRPr="00881C13" w:rsidRDefault="00F171E0" w:rsidP="00F171E0">
            <w:pPr>
              <w:ind w:right="-78"/>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Training reports</w:t>
            </w:r>
          </w:p>
        </w:tc>
        <w:tc>
          <w:tcPr>
            <w:tcW w:w="1603" w:type="dxa"/>
            <w:shd w:val="clear" w:color="auto" w:fill="auto"/>
          </w:tcPr>
          <w:p w:rsidR="00F171E0" w:rsidRPr="00881C13" w:rsidRDefault="00F171E0" w:rsidP="00F171E0">
            <w:pPr>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IFRC, GRC</w:t>
            </w:r>
          </w:p>
        </w:tc>
      </w:tr>
      <w:tr w:rsidR="00F171E0" w:rsidRPr="00881C13" w:rsidTr="002C4919">
        <w:trPr>
          <w:trHeight w:val="854"/>
        </w:trPr>
        <w:tc>
          <w:tcPr>
            <w:tcW w:w="4835" w:type="dxa"/>
            <w:shd w:val="clear" w:color="auto" w:fill="auto"/>
          </w:tcPr>
          <w:p w:rsidR="00F171E0" w:rsidRPr="00881C13" w:rsidRDefault="00F171E0" w:rsidP="00F171E0">
            <w:pPr>
              <w:contextualSpacing/>
              <w:rPr>
                <w:rFonts w:asciiTheme="minorBidi" w:hAnsiTheme="minorBidi" w:cstheme="minorBidi"/>
                <w:iCs/>
                <w:sz w:val="18"/>
                <w:szCs w:val="18"/>
                <w:lang w:eastAsia="fr-CA"/>
              </w:rPr>
            </w:pPr>
            <w:r w:rsidRPr="00881C13">
              <w:rPr>
                <w:rFonts w:asciiTheme="minorBidi" w:hAnsiTheme="minorBidi" w:cstheme="minorBidi"/>
                <w:iCs/>
                <w:sz w:val="18"/>
                <w:szCs w:val="18"/>
                <w:lang w:eastAsia="fr-CA"/>
              </w:rPr>
              <w:t>% of SDBs conducted within 24hrs of decease notification.</w:t>
            </w:r>
          </w:p>
        </w:tc>
        <w:tc>
          <w:tcPr>
            <w:tcW w:w="4933" w:type="dxa"/>
            <w:gridSpan w:val="2"/>
            <w:shd w:val="clear" w:color="auto" w:fill="auto"/>
          </w:tcPr>
          <w:p w:rsidR="00F171E0" w:rsidRPr="00F171E0" w:rsidRDefault="00F171E0" w:rsidP="00F171E0">
            <w:pPr>
              <w:ind w:right="-123"/>
              <w:contextualSpacing/>
              <w:jc w:val="center"/>
              <w:rPr>
                <w:rFonts w:asciiTheme="minorBidi" w:hAnsiTheme="minorBidi" w:cstheme="minorBidi"/>
                <w:color w:val="FF0000"/>
                <w:sz w:val="20"/>
                <w:szCs w:val="18"/>
                <w:lang w:eastAsia="fr-CA"/>
              </w:rPr>
            </w:pPr>
            <w:r w:rsidRPr="00881C13">
              <w:rPr>
                <w:rFonts w:asciiTheme="minorBidi" w:hAnsiTheme="minorBidi" w:cstheme="minorBidi"/>
                <w:iCs/>
                <w:sz w:val="18"/>
                <w:szCs w:val="18"/>
                <w:lang w:eastAsia="fr-CA"/>
              </w:rPr>
              <w:t xml:space="preserve">Conakry, </w:t>
            </w:r>
            <w:proofErr w:type="spellStart"/>
            <w:r w:rsidRPr="00881C13">
              <w:rPr>
                <w:rFonts w:asciiTheme="minorBidi" w:hAnsiTheme="minorBidi" w:cstheme="minorBidi"/>
                <w:iCs/>
                <w:sz w:val="18"/>
                <w:szCs w:val="18"/>
                <w:lang w:eastAsia="fr-CA"/>
              </w:rPr>
              <w:t>Boffa</w:t>
            </w:r>
            <w:proofErr w:type="spellEnd"/>
            <w:r w:rsidRPr="00881C13">
              <w:rPr>
                <w:rFonts w:asciiTheme="minorBidi" w:hAnsiTheme="minorBidi" w:cstheme="minorBidi"/>
                <w:iCs/>
                <w:sz w:val="18"/>
                <w:szCs w:val="18"/>
                <w:lang w:eastAsia="fr-CA"/>
              </w:rPr>
              <w:t xml:space="preserve">, </w:t>
            </w:r>
            <w:proofErr w:type="spellStart"/>
            <w:r w:rsidRPr="00881C13">
              <w:rPr>
                <w:rFonts w:asciiTheme="minorBidi" w:hAnsiTheme="minorBidi" w:cstheme="minorBidi"/>
                <w:iCs/>
                <w:sz w:val="18"/>
                <w:szCs w:val="18"/>
                <w:lang w:eastAsia="fr-CA"/>
              </w:rPr>
              <w:t>Dubréka</w:t>
            </w:r>
            <w:proofErr w:type="spellEnd"/>
            <w:r w:rsidRPr="00881C13">
              <w:rPr>
                <w:rFonts w:asciiTheme="minorBidi" w:hAnsiTheme="minorBidi" w:cstheme="minorBidi"/>
                <w:iCs/>
                <w:sz w:val="18"/>
                <w:szCs w:val="18"/>
                <w:lang w:eastAsia="fr-CA"/>
              </w:rPr>
              <w:t xml:space="preserve">, Forécariah, Coyah, </w:t>
            </w:r>
            <w:proofErr w:type="spellStart"/>
            <w:r w:rsidRPr="00881C13">
              <w:rPr>
                <w:rFonts w:asciiTheme="minorBidi" w:hAnsiTheme="minorBidi" w:cstheme="minorBidi"/>
                <w:iCs/>
                <w:sz w:val="18"/>
                <w:szCs w:val="18"/>
                <w:lang w:eastAsia="fr-CA"/>
              </w:rPr>
              <w:t>Kindia</w:t>
            </w:r>
            <w:proofErr w:type="spellEnd"/>
            <w:r w:rsidRPr="00881C13">
              <w:rPr>
                <w:rFonts w:asciiTheme="minorBidi" w:hAnsiTheme="minorBidi" w:cstheme="minorBidi"/>
                <w:iCs/>
                <w:sz w:val="18"/>
                <w:szCs w:val="18"/>
                <w:lang w:eastAsia="fr-CA"/>
              </w:rPr>
              <w:t xml:space="preserve">, Boké, </w:t>
            </w:r>
            <w:r w:rsidRPr="00881C13">
              <w:rPr>
                <w:rFonts w:asciiTheme="minorBidi" w:hAnsiTheme="minorBidi" w:cstheme="minorBidi"/>
                <w:sz w:val="18"/>
                <w:szCs w:val="18"/>
              </w:rPr>
              <w:t>Fria</w:t>
            </w:r>
          </w:p>
        </w:tc>
        <w:tc>
          <w:tcPr>
            <w:tcW w:w="1178" w:type="dxa"/>
            <w:shd w:val="clear" w:color="auto" w:fill="auto"/>
            <w:vAlign w:val="center"/>
          </w:tcPr>
          <w:p w:rsidR="00F171E0" w:rsidRPr="00F171E0" w:rsidRDefault="00F171E0" w:rsidP="00F171E0">
            <w:pPr>
              <w:ind w:right="-123"/>
              <w:contextualSpacing/>
              <w:jc w:val="center"/>
              <w:rPr>
                <w:rFonts w:asciiTheme="minorBidi" w:hAnsiTheme="minorBidi" w:cstheme="minorBidi"/>
                <w:b/>
                <w:color w:val="FF0000"/>
                <w:sz w:val="18"/>
                <w:szCs w:val="18"/>
                <w:lang w:eastAsia="fr-CA"/>
              </w:rPr>
            </w:pPr>
            <w:r w:rsidRPr="00F171E0">
              <w:rPr>
                <w:rFonts w:asciiTheme="minorBidi" w:hAnsiTheme="minorBidi" w:cstheme="minorBidi"/>
                <w:b/>
                <w:sz w:val="18"/>
                <w:szCs w:val="18"/>
                <w:lang w:eastAsia="fr-CA"/>
              </w:rPr>
              <w:t>100%</w:t>
            </w:r>
          </w:p>
        </w:tc>
        <w:tc>
          <w:tcPr>
            <w:tcW w:w="2835" w:type="dxa"/>
            <w:shd w:val="clear" w:color="auto" w:fill="auto"/>
          </w:tcPr>
          <w:p w:rsidR="00F171E0" w:rsidRPr="00881C13" w:rsidRDefault="00F171E0" w:rsidP="00F171E0">
            <w:pPr>
              <w:ind w:right="-78"/>
              <w:contextualSpacing/>
              <w:jc w:val="both"/>
              <w:rPr>
                <w:rFonts w:asciiTheme="minorBidi" w:hAnsiTheme="minorBidi" w:cstheme="minorBidi"/>
                <w:sz w:val="18"/>
                <w:szCs w:val="18"/>
                <w:lang w:eastAsia="fr-CA"/>
              </w:rPr>
            </w:pPr>
            <w:proofErr w:type="spellStart"/>
            <w:r w:rsidRPr="00881C13">
              <w:rPr>
                <w:rFonts w:asciiTheme="minorBidi" w:hAnsiTheme="minorBidi" w:cstheme="minorBidi"/>
                <w:sz w:val="18"/>
                <w:szCs w:val="18"/>
                <w:lang w:eastAsia="fr-CA"/>
              </w:rPr>
              <w:t>MagPi</w:t>
            </w:r>
            <w:proofErr w:type="spellEnd"/>
            <w:r w:rsidRPr="00881C13">
              <w:rPr>
                <w:rFonts w:asciiTheme="minorBidi" w:hAnsiTheme="minorBidi" w:cstheme="minorBidi"/>
                <w:sz w:val="18"/>
                <w:szCs w:val="18"/>
                <w:lang w:eastAsia="fr-CA"/>
              </w:rPr>
              <w:t xml:space="preserve"> data on deceased - time and date of burial alert compared to time and date of burial. </w:t>
            </w:r>
          </w:p>
          <w:p w:rsidR="00F171E0" w:rsidRPr="00881C13" w:rsidRDefault="00F171E0" w:rsidP="00F171E0">
            <w:pPr>
              <w:ind w:right="-78"/>
              <w:contextualSpacing/>
              <w:jc w:val="both"/>
              <w:rPr>
                <w:rFonts w:asciiTheme="minorBidi" w:hAnsiTheme="minorBidi" w:cstheme="minorBidi"/>
                <w:sz w:val="18"/>
                <w:szCs w:val="18"/>
                <w:lang w:eastAsia="fr-CA"/>
              </w:rPr>
            </w:pPr>
            <w:r w:rsidRPr="00881C13">
              <w:rPr>
                <w:rFonts w:asciiTheme="minorBidi" w:hAnsiTheme="minorBidi" w:cstheme="minorBidi"/>
                <w:sz w:val="18"/>
                <w:szCs w:val="18"/>
                <w:lang w:eastAsia="fr-CA"/>
              </w:rPr>
              <w:t>Records of Alert notification.</w:t>
            </w:r>
          </w:p>
        </w:tc>
        <w:tc>
          <w:tcPr>
            <w:tcW w:w="1603" w:type="dxa"/>
            <w:shd w:val="clear" w:color="auto" w:fill="auto"/>
          </w:tcPr>
          <w:p w:rsidR="00F171E0" w:rsidRPr="00881C13" w:rsidRDefault="00F171E0" w:rsidP="00F171E0">
            <w:pPr>
              <w:rPr>
                <w:rFonts w:asciiTheme="minorBidi" w:hAnsiTheme="minorBidi" w:cstheme="minorBidi"/>
                <w:sz w:val="18"/>
                <w:szCs w:val="18"/>
              </w:rPr>
            </w:pPr>
            <w:r w:rsidRPr="00881C13">
              <w:rPr>
                <w:rFonts w:asciiTheme="minorBidi" w:hAnsiTheme="minorBidi" w:cstheme="minorBidi"/>
                <w:sz w:val="18"/>
                <w:szCs w:val="18"/>
                <w:lang w:eastAsia="fr-CA"/>
              </w:rPr>
              <w:t>IFRC, GRC</w:t>
            </w:r>
          </w:p>
        </w:tc>
      </w:tr>
      <w:tr w:rsidR="00F171E0" w:rsidRPr="00881C13" w:rsidTr="00B34F2F">
        <w:trPr>
          <w:trHeight w:val="253"/>
        </w:trPr>
        <w:tc>
          <w:tcPr>
            <w:tcW w:w="4835" w:type="dxa"/>
            <w:shd w:val="clear" w:color="auto" w:fill="auto"/>
          </w:tcPr>
          <w:p w:rsidR="00F171E0" w:rsidRPr="00881C13" w:rsidRDefault="00F171E0" w:rsidP="00F171E0">
            <w:pPr>
              <w:contextualSpacing/>
              <w:rPr>
                <w:rFonts w:asciiTheme="minorBidi" w:hAnsiTheme="minorBidi" w:cstheme="minorBidi"/>
                <w:iCs/>
                <w:sz w:val="18"/>
                <w:szCs w:val="18"/>
                <w:lang w:eastAsia="fr-CA"/>
              </w:rPr>
            </w:pPr>
            <w:r w:rsidRPr="00881C13">
              <w:rPr>
                <w:rFonts w:asciiTheme="minorBidi" w:hAnsiTheme="minorBidi" w:cstheme="minorBidi"/>
                <w:iCs/>
                <w:sz w:val="18"/>
                <w:szCs w:val="18"/>
                <w:lang w:eastAsia="fr-CA"/>
              </w:rPr>
              <w:t xml:space="preserve">% of demobilized volunteers that received a demobilization package (certificate, cash grant, etc...) </w:t>
            </w:r>
          </w:p>
          <w:p w:rsidR="00F171E0" w:rsidRPr="00881C13" w:rsidRDefault="00F171E0" w:rsidP="00F171E0">
            <w:pPr>
              <w:rPr>
                <w:rFonts w:asciiTheme="minorBidi" w:hAnsiTheme="minorBidi" w:cstheme="minorBidi"/>
                <w:sz w:val="18"/>
                <w:szCs w:val="18"/>
                <w:lang w:eastAsia="fr-CA"/>
              </w:rPr>
            </w:pPr>
          </w:p>
        </w:tc>
        <w:tc>
          <w:tcPr>
            <w:tcW w:w="4933" w:type="dxa"/>
            <w:gridSpan w:val="2"/>
            <w:shd w:val="clear" w:color="auto" w:fill="auto"/>
          </w:tcPr>
          <w:p w:rsidR="00F171E0" w:rsidRPr="00F171E0" w:rsidRDefault="00F171E0" w:rsidP="00F171E0">
            <w:pPr>
              <w:ind w:right="-123"/>
              <w:contextualSpacing/>
              <w:jc w:val="center"/>
              <w:rPr>
                <w:rFonts w:asciiTheme="minorBidi" w:hAnsiTheme="minorBidi" w:cstheme="minorBidi"/>
                <w:sz w:val="20"/>
                <w:szCs w:val="18"/>
                <w:lang w:eastAsia="fr-CA"/>
              </w:rPr>
            </w:pPr>
            <w:r w:rsidRPr="00881C13">
              <w:rPr>
                <w:rFonts w:asciiTheme="minorBidi" w:hAnsiTheme="minorBidi" w:cstheme="minorBidi"/>
                <w:iCs/>
                <w:sz w:val="18"/>
                <w:szCs w:val="18"/>
                <w:lang w:eastAsia="fr-CA"/>
              </w:rPr>
              <w:t xml:space="preserve">Conakry, </w:t>
            </w:r>
            <w:proofErr w:type="spellStart"/>
            <w:r w:rsidRPr="00881C13">
              <w:rPr>
                <w:rFonts w:asciiTheme="minorBidi" w:hAnsiTheme="minorBidi" w:cstheme="minorBidi"/>
                <w:iCs/>
                <w:sz w:val="18"/>
                <w:szCs w:val="18"/>
                <w:lang w:eastAsia="fr-CA"/>
              </w:rPr>
              <w:t>Boffa</w:t>
            </w:r>
            <w:proofErr w:type="spellEnd"/>
            <w:r w:rsidRPr="00881C13">
              <w:rPr>
                <w:rFonts w:asciiTheme="minorBidi" w:hAnsiTheme="minorBidi" w:cstheme="minorBidi"/>
                <w:iCs/>
                <w:sz w:val="18"/>
                <w:szCs w:val="18"/>
                <w:lang w:eastAsia="fr-CA"/>
              </w:rPr>
              <w:t xml:space="preserve">, </w:t>
            </w:r>
            <w:proofErr w:type="spellStart"/>
            <w:r w:rsidRPr="00881C13">
              <w:rPr>
                <w:rFonts w:asciiTheme="minorBidi" w:hAnsiTheme="minorBidi" w:cstheme="minorBidi"/>
                <w:iCs/>
                <w:sz w:val="18"/>
                <w:szCs w:val="18"/>
                <w:lang w:eastAsia="fr-CA"/>
              </w:rPr>
              <w:t>Dubréka</w:t>
            </w:r>
            <w:proofErr w:type="spellEnd"/>
            <w:r w:rsidRPr="00881C13">
              <w:rPr>
                <w:rFonts w:asciiTheme="minorBidi" w:hAnsiTheme="minorBidi" w:cstheme="minorBidi"/>
                <w:iCs/>
                <w:sz w:val="18"/>
                <w:szCs w:val="18"/>
                <w:lang w:eastAsia="fr-CA"/>
              </w:rPr>
              <w:t xml:space="preserve">, Forécariah, Coyah, </w:t>
            </w:r>
            <w:proofErr w:type="spellStart"/>
            <w:r w:rsidRPr="00881C13">
              <w:rPr>
                <w:rFonts w:asciiTheme="minorBidi" w:hAnsiTheme="minorBidi" w:cstheme="minorBidi"/>
                <w:iCs/>
                <w:sz w:val="18"/>
                <w:szCs w:val="18"/>
                <w:lang w:eastAsia="fr-CA"/>
              </w:rPr>
              <w:t>Kindia</w:t>
            </w:r>
            <w:proofErr w:type="spellEnd"/>
            <w:r w:rsidRPr="00881C13">
              <w:rPr>
                <w:rFonts w:asciiTheme="minorBidi" w:hAnsiTheme="minorBidi" w:cstheme="minorBidi"/>
                <w:iCs/>
                <w:sz w:val="18"/>
                <w:szCs w:val="18"/>
                <w:lang w:eastAsia="fr-CA"/>
              </w:rPr>
              <w:t xml:space="preserve">, Boké, </w:t>
            </w:r>
            <w:r w:rsidRPr="00881C13">
              <w:rPr>
                <w:rFonts w:asciiTheme="minorBidi" w:hAnsiTheme="minorBidi" w:cstheme="minorBidi"/>
                <w:sz w:val="18"/>
                <w:szCs w:val="18"/>
              </w:rPr>
              <w:t>Fria</w:t>
            </w:r>
          </w:p>
        </w:tc>
        <w:tc>
          <w:tcPr>
            <w:tcW w:w="1178" w:type="dxa"/>
            <w:shd w:val="clear" w:color="auto" w:fill="auto"/>
            <w:vAlign w:val="center"/>
          </w:tcPr>
          <w:p w:rsidR="00F171E0" w:rsidRPr="00F171E0" w:rsidRDefault="00F171E0" w:rsidP="00F171E0">
            <w:pPr>
              <w:ind w:right="-123"/>
              <w:contextualSpacing/>
              <w:jc w:val="center"/>
              <w:rPr>
                <w:rFonts w:asciiTheme="minorBidi" w:hAnsiTheme="minorBidi" w:cstheme="minorBidi"/>
                <w:b/>
                <w:sz w:val="18"/>
                <w:szCs w:val="18"/>
                <w:lang w:eastAsia="fr-CA"/>
              </w:rPr>
            </w:pPr>
            <w:r w:rsidRPr="00F171E0">
              <w:rPr>
                <w:rFonts w:asciiTheme="minorBidi" w:hAnsiTheme="minorBidi" w:cstheme="minorBidi"/>
                <w:b/>
                <w:sz w:val="18"/>
                <w:szCs w:val="18"/>
                <w:lang w:eastAsia="fr-CA"/>
              </w:rPr>
              <w:t>100%</w:t>
            </w:r>
          </w:p>
        </w:tc>
        <w:tc>
          <w:tcPr>
            <w:tcW w:w="2835" w:type="dxa"/>
            <w:shd w:val="clear" w:color="auto" w:fill="auto"/>
          </w:tcPr>
          <w:p w:rsidR="00F171E0" w:rsidRPr="00881C13" w:rsidRDefault="00F171E0" w:rsidP="00F171E0">
            <w:pPr>
              <w:ind w:right="-78"/>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Certificate of acknowledgment.</w:t>
            </w:r>
          </w:p>
          <w:p w:rsidR="00F171E0" w:rsidRPr="00881C13" w:rsidRDefault="00F171E0" w:rsidP="00F171E0">
            <w:pPr>
              <w:ind w:right="-78"/>
              <w:contextualSpacing/>
              <w:rPr>
                <w:rFonts w:asciiTheme="minorBidi" w:hAnsiTheme="minorBidi" w:cstheme="minorBidi"/>
                <w:sz w:val="18"/>
                <w:szCs w:val="18"/>
                <w:lang w:eastAsia="fr-CA"/>
              </w:rPr>
            </w:pPr>
            <w:r w:rsidRPr="00881C13">
              <w:rPr>
                <w:rFonts w:asciiTheme="minorBidi" w:hAnsiTheme="minorBidi" w:cstheme="minorBidi"/>
                <w:sz w:val="18"/>
                <w:szCs w:val="18"/>
                <w:lang w:eastAsia="fr-CA"/>
              </w:rPr>
              <w:t>Grant Distribution list.</w:t>
            </w:r>
          </w:p>
        </w:tc>
        <w:tc>
          <w:tcPr>
            <w:tcW w:w="1603" w:type="dxa"/>
            <w:shd w:val="clear" w:color="auto" w:fill="auto"/>
          </w:tcPr>
          <w:p w:rsidR="00F171E0" w:rsidRPr="00881C13" w:rsidRDefault="00F171E0" w:rsidP="00F171E0">
            <w:pPr>
              <w:rPr>
                <w:rFonts w:asciiTheme="minorBidi" w:hAnsiTheme="minorBidi" w:cstheme="minorBidi"/>
                <w:sz w:val="18"/>
                <w:szCs w:val="18"/>
                <w:lang w:eastAsia="fr-CA"/>
              </w:rPr>
            </w:pPr>
            <w:r w:rsidRPr="00881C13">
              <w:rPr>
                <w:rFonts w:asciiTheme="minorBidi" w:hAnsiTheme="minorBidi" w:cstheme="minorBidi"/>
                <w:sz w:val="18"/>
                <w:szCs w:val="18"/>
                <w:lang w:eastAsia="fr-CA"/>
              </w:rPr>
              <w:t>IFRC, GRC</w:t>
            </w:r>
          </w:p>
        </w:tc>
      </w:tr>
      <w:tr w:rsidR="00F171E0" w:rsidRPr="00881C13" w:rsidTr="00F840BC">
        <w:trPr>
          <w:trHeight w:val="395"/>
        </w:trPr>
        <w:tc>
          <w:tcPr>
            <w:tcW w:w="15384" w:type="dxa"/>
            <w:gridSpan w:val="6"/>
            <w:shd w:val="clear" w:color="auto" w:fill="B8CCE4" w:themeFill="accent1" w:themeFillTint="66"/>
            <w:vAlign w:val="center"/>
          </w:tcPr>
          <w:p w:rsidR="00F171E0" w:rsidRPr="00881C13" w:rsidRDefault="00F171E0" w:rsidP="00F171E0">
            <w:pPr>
              <w:jc w:val="both"/>
              <w:rPr>
                <w:rFonts w:asciiTheme="minorBidi" w:hAnsiTheme="minorBidi" w:cstheme="minorBidi"/>
                <w:b/>
                <w:bCs/>
                <w:sz w:val="18"/>
                <w:szCs w:val="18"/>
                <w:lang w:eastAsia="fr-CA"/>
              </w:rPr>
            </w:pPr>
            <w:r w:rsidRPr="00881C13">
              <w:rPr>
                <w:rFonts w:asciiTheme="minorBidi" w:hAnsiTheme="minorBidi" w:cstheme="minorBidi"/>
                <w:b/>
                <w:bCs/>
                <w:iCs/>
                <w:sz w:val="18"/>
                <w:szCs w:val="18"/>
              </w:rPr>
              <w:t>Output 2</w:t>
            </w:r>
            <w:r w:rsidRPr="00881C13">
              <w:rPr>
                <w:rFonts w:asciiTheme="minorBidi" w:hAnsiTheme="minorBidi" w:cstheme="minorBidi"/>
                <w:iCs/>
                <w:sz w:val="18"/>
                <w:szCs w:val="18"/>
              </w:rPr>
              <w:t>:  Regional coordination mechanism is enhanced through coordination and Cross border meetings.</w:t>
            </w:r>
          </w:p>
        </w:tc>
      </w:tr>
      <w:tr w:rsidR="00F171E0" w:rsidRPr="00881C13" w:rsidTr="00F171E0">
        <w:trPr>
          <w:trHeight w:val="499"/>
        </w:trPr>
        <w:tc>
          <w:tcPr>
            <w:tcW w:w="4835" w:type="dxa"/>
            <w:shd w:val="clear" w:color="auto" w:fill="auto"/>
          </w:tcPr>
          <w:p w:rsidR="00F171E0" w:rsidRPr="00881C13" w:rsidRDefault="00F171E0" w:rsidP="00F171E0">
            <w:pPr>
              <w:contextualSpacing/>
              <w:rPr>
                <w:rFonts w:asciiTheme="minorBidi" w:hAnsiTheme="minorBidi" w:cstheme="minorBidi"/>
                <w:iCs/>
                <w:sz w:val="18"/>
                <w:szCs w:val="18"/>
                <w:lang w:eastAsia="fr-CA"/>
              </w:rPr>
            </w:pPr>
            <w:r w:rsidRPr="00881C13">
              <w:rPr>
                <w:rFonts w:asciiTheme="minorBidi" w:hAnsiTheme="minorBidi" w:cstheme="minorBidi"/>
                <w:iCs/>
                <w:sz w:val="18"/>
                <w:szCs w:val="18"/>
                <w:lang w:eastAsia="fr-CA"/>
              </w:rPr>
              <w:t>Number of regional/cross-border meetings organized</w:t>
            </w:r>
          </w:p>
          <w:p w:rsidR="00F171E0" w:rsidRPr="00881C13" w:rsidRDefault="00F171E0" w:rsidP="00F171E0">
            <w:pPr>
              <w:tabs>
                <w:tab w:val="left" w:pos="2855"/>
              </w:tabs>
              <w:rPr>
                <w:rFonts w:asciiTheme="minorBidi" w:hAnsiTheme="minorBidi" w:cstheme="minorBidi"/>
                <w:sz w:val="18"/>
                <w:szCs w:val="18"/>
                <w:lang w:eastAsia="fr-CA"/>
              </w:rPr>
            </w:pPr>
            <w:r w:rsidRPr="00881C13">
              <w:rPr>
                <w:rFonts w:asciiTheme="minorBidi" w:hAnsiTheme="minorBidi" w:cstheme="minorBidi"/>
                <w:sz w:val="18"/>
                <w:szCs w:val="18"/>
                <w:lang w:eastAsia="fr-CA"/>
              </w:rPr>
              <w:tab/>
            </w:r>
          </w:p>
        </w:tc>
        <w:tc>
          <w:tcPr>
            <w:tcW w:w="4933" w:type="dxa"/>
            <w:gridSpan w:val="2"/>
            <w:shd w:val="clear" w:color="auto" w:fill="auto"/>
          </w:tcPr>
          <w:p w:rsidR="00F171E0" w:rsidRPr="00881C13" w:rsidRDefault="00F171E0" w:rsidP="00F171E0">
            <w:pPr>
              <w:contextualSpacing/>
              <w:rPr>
                <w:rFonts w:asciiTheme="minorBidi" w:hAnsiTheme="minorBidi" w:cstheme="minorBidi"/>
                <w:sz w:val="18"/>
                <w:szCs w:val="18"/>
                <w:lang w:eastAsia="fr-CA"/>
              </w:rPr>
            </w:pPr>
            <w:r w:rsidRPr="00881C13">
              <w:rPr>
                <w:rFonts w:asciiTheme="minorBidi" w:hAnsiTheme="minorBidi" w:cstheme="minorBidi"/>
                <w:iCs/>
                <w:sz w:val="18"/>
                <w:szCs w:val="18"/>
                <w:lang w:eastAsia="fr-CA"/>
              </w:rPr>
              <w:t xml:space="preserve">Accra, Guinea, Sierra </w:t>
            </w:r>
            <w:proofErr w:type="spellStart"/>
            <w:r w:rsidRPr="00881C13">
              <w:rPr>
                <w:rFonts w:asciiTheme="minorBidi" w:hAnsiTheme="minorBidi" w:cstheme="minorBidi"/>
                <w:iCs/>
                <w:sz w:val="18"/>
                <w:szCs w:val="18"/>
                <w:lang w:eastAsia="fr-CA"/>
              </w:rPr>
              <w:t>Léone</w:t>
            </w:r>
            <w:proofErr w:type="spellEnd"/>
            <w:r w:rsidRPr="00881C13">
              <w:rPr>
                <w:rFonts w:asciiTheme="minorBidi" w:hAnsiTheme="minorBidi" w:cstheme="minorBidi"/>
                <w:iCs/>
                <w:sz w:val="18"/>
                <w:szCs w:val="18"/>
                <w:lang w:eastAsia="fr-CA"/>
              </w:rPr>
              <w:t xml:space="preserve"> and Liberia</w:t>
            </w:r>
          </w:p>
        </w:tc>
        <w:tc>
          <w:tcPr>
            <w:tcW w:w="1178" w:type="dxa"/>
            <w:shd w:val="clear" w:color="auto" w:fill="auto"/>
            <w:vAlign w:val="center"/>
          </w:tcPr>
          <w:p w:rsidR="00F171E0" w:rsidRPr="00F171E0" w:rsidRDefault="00F171E0" w:rsidP="00F171E0">
            <w:pPr>
              <w:contextualSpacing/>
              <w:jc w:val="center"/>
              <w:rPr>
                <w:rFonts w:asciiTheme="minorBidi" w:hAnsiTheme="minorBidi" w:cstheme="minorBidi"/>
                <w:b/>
                <w:sz w:val="18"/>
                <w:szCs w:val="18"/>
                <w:lang w:eastAsia="fr-CA"/>
              </w:rPr>
            </w:pPr>
            <w:r w:rsidRPr="00F171E0">
              <w:rPr>
                <w:rFonts w:asciiTheme="minorBidi" w:hAnsiTheme="minorBidi" w:cstheme="minorBidi"/>
                <w:b/>
                <w:sz w:val="18"/>
                <w:szCs w:val="18"/>
                <w:lang w:eastAsia="fr-CA"/>
              </w:rPr>
              <w:t>2</w:t>
            </w:r>
          </w:p>
        </w:tc>
        <w:tc>
          <w:tcPr>
            <w:tcW w:w="2835" w:type="dxa"/>
            <w:shd w:val="clear" w:color="auto" w:fill="auto"/>
          </w:tcPr>
          <w:p w:rsidR="00F171E0" w:rsidRPr="00881C13" w:rsidRDefault="00F171E0" w:rsidP="00F171E0">
            <w:pPr>
              <w:contextualSpacing/>
              <w:jc w:val="both"/>
              <w:rPr>
                <w:rFonts w:asciiTheme="minorBidi" w:hAnsiTheme="minorBidi" w:cstheme="minorBidi"/>
                <w:sz w:val="18"/>
                <w:szCs w:val="18"/>
                <w:lang w:eastAsia="fr-CA"/>
              </w:rPr>
            </w:pPr>
            <w:r w:rsidRPr="00881C13">
              <w:rPr>
                <w:rFonts w:asciiTheme="minorBidi" w:hAnsiTheme="minorBidi" w:cstheme="minorBidi"/>
                <w:sz w:val="18"/>
                <w:szCs w:val="18"/>
                <w:lang w:eastAsia="fr-CA"/>
              </w:rPr>
              <w:t>Workshop reports</w:t>
            </w:r>
          </w:p>
        </w:tc>
        <w:tc>
          <w:tcPr>
            <w:tcW w:w="1603" w:type="dxa"/>
            <w:shd w:val="clear" w:color="auto" w:fill="auto"/>
          </w:tcPr>
          <w:p w:rsidR="00F171E0" w:rsidRPr="00881C13" w:rsidRDefault="00F171E0" w:rsidP="00F171E0">
            <w:pPr>
              <w:rPr>
                <w:rFonts w:asciiTheme="minorBidi" w:hAnsiTheme="minorBidi" w:cstheme="minorBidi"/>
                <w:sz w:val="18"/>
                <w:szCs w:val="18"/>
                <w:lang w:eastAsia="fr-CA"/>
              </w:rPr>
            </w:pPr>
            <w:r w:rsidRPr="00881C13">
              <w:rPr>
                <w:rFonts w:asciiTheme="minorBidi" w:hAnsiTheme="minorBidi" w:cstheme="minorBidi"/>
                <w:sz w:val="18"/>
                <w:szCs w:val="18"/>
                <w:lang w:eastAsia="fr-CA"/>
              </w:rPr>
              <w:t>IFRC</w:t>
            </w:r>
          </w:p>
        </w:tc>
      </w:tr>
    </w:tbl>
    <w:p w:rsidR="004D6072" w:rsidRPr="00881C13" w:rsidRDefault="004D6072" w:rsidP="004D6072">
      <w:pPr>
        <w:rPr>
          <w:b/>
        </w:rPr>
        <w:sectPr w:rsidR="004D6072" w:rsidRPr="00881C13" w:rsidSect="00577C4C">
          <w:pgSz w:w="16838" w:h="11906" w:orient="landscape"/>
          <w:pgMar w:top="567" w:right="1440" w:bottom="1469"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4D6072" w:rsidRPr="00881C13" w:rsidRDefault="004D6072" w:rsidP="004D6072">
      <w:pPr>
        <w:ind w:left="1080"/>
        <w:jc w:val="center"/>
        <w:rPr>
          <w:rFonts w:ascii="Arial" w:hAnsi="Arial" w:cs="Arial"/>
          <w:b/>
          <w:sz w:val="20"/>
          <w:szCs w:val="20"/>
        </w:rPr>
      </w:pPr>
      <w:r w:rsidRPr="00881C13">
        <w:rPr>
          <w:rFonts w:ascii="Arial" w:hAnsi="Arial" w:cs="Arial"/>
          <w:b/>
          <w:sz w:val="20"/>
          <w:szCs w:val="20"/>
        </w:rPr>
        <w:lastRenderedPageBreak/>
        <w:t>Project budget by UN categories</w:t>
      </w:r>
    </w:p>
    <w:p w:rsidR="00B85261" w:rsidRPr="00881C13" w:rsidRDefault="00B85261" w:rsidP="004D6072">
      <w:pPr>
        <w:ind w:left="1080"/>
        <w:jc w:val="center"/>
        <w:rPr>
          <w:rFonts w:ascii="Arial" w:hAnsi="Arial" w:cs="Arial"/>
          <w:b/>
          <w:sz w:val="20"/>
          <w:szCs w:val="20"/>
        </w:rPr>
      </w:pPr>
    </w:p>
    <w:tbl>
      <w:tblPr>
        <w:tblW w:w="10300" w:type="dxa"/>
        <w:tblInd w:w="93" w:type="dxa"/>
        <w:tblLook w:val="04A0" w:firstRow="1" w:lastRow="0" w:firstColumn="1" w:lastColumn="0" w:noHBand="0" w:noVBand="1"/>
      </w:tblPr>
      <w:tblGrid>
        <w:gridCol w:w="4040"/>
        <w:gridCol w:w="2120"/>
        <w:gridCol w:w="4140"/>
      </w:tblGrid>
      <w:tr w:rsidR="00BD6FC6" w:rsidRPr="00881C13" w:rsidTr="00CC67A9">
        <w:trPr>
          <w:trHeight w:val="615"/>
        </w:trPr>
        <w:tc>
          <w:tcPr>
            <w:tcW w:w="4040" w:type="dxa"/>
            <w:tcBorders>
              <w:top w:val="single" w:sz="12" w:space="0" w:color="000000"/>
              <w:left w:val="single" w:sz="12" w:space="0" w:color="000000"/>
              <w:bottom w:val="single" w:sz="12" w:space="0" w:color="000000"/>
              <w:right w:val="single" w:sz="12" w:space="0" w:color="000000"/>
            </w:tcBorders>
            <w:shd w:val="clear" w:color="000000" w:fill="DBE5F1"/>
            <w:vAlign w:val="center"/>
            <w:hideMark/>
          </w:tcPr>
          <w:p w:rsidR="00BD6FC6" w:rsidRPr="00881C13" w:rsidRDefault="00BD6FC6">
            <w:pPr>
              <w:jc w:val="center"/>
              <w:rPr>
                <w:rFonts w:ascii="Calibri" w:hAnsi="Calibri" w:cs="Calibri"/>
                <w:b/>
                <w:bCs/>
                <w:sz w:val="22"/>
                <w:szCs w:val="22"/>
              </w:rPr>
            </w:pPr>
            <w:r w:rsidRPr="00881C13">
              <w:rPr>
                <w:rFonts w:ascii="Calibri" w:hAnsi="Calibri"/>
                <w:b/>
                <w:bCs/>
                <w:sz w:val="22"/>
                <w:szCs w:val="22"/>
              </w:rPr>
              <w:t>Categories</w:t>
            </w:r>
          </w:p>
        </w:tc>
        <w:tc>
          <w:tcPr>
            <w:tcW w:w="2120" w:type="dxa"/>
            <w:tcBorders>
              <w:top w:val="single" w:sz="12" w:space="0" w:color="000000"/>
              <w:left w:val="single" w:sz="12" w:space="0" w:color="000000"/>
              <w:bottom w:val="single" w:sz="12" w:space="0" w:color="000000"/>
              <w:right w:val="single" w:sz="12" w:space="0" w:color="000000"/>
            </w:tcBorders>
            <w:shd w:val="clear" w:color="000000" w:fill="DBE5F1"/>
            <w:noWrap/>
            <w:vAlign w:val="center"/>
            <w:hideMark/>
          </w:tcPr>
          <w:p w:rsidR="00BD6FC6" w:rsidRPr="00881C13" w:rsidRDefault="00BD6FC6">
            <w:pPr>
              <w:jc w:val="center"/>
              <w:rPr>
                <w:rFonts w:ascii="Calibri" w:hAnsi="Calibri" w:cs="Calibri"/>
                <w:b/>
                <w:bCs/>
                <w:sz w:val="22"/>
                <w:szCs w:val="22"/>
              </w:rPr>
            </w:pPr>
            <w:r w:rsidRPr="00881C13">
              <w:rPr>
                <w:rFonts w:ascii="Calibri" w:hAnsi="Calibri"/>
                <w:b/>
                <w:bCs/>
                <w:sz w:val="22"/>
                <w:szCs w:val="22"/>
              </w:rPr>
              <w:t>Amount</w:t>
            </w:r>
          </w:p>
        </w:tc>
        <w:tc>
          <w:tcPr>
            <w:tcW w:w="4140" w:type="dxa"/>
            <w:tcBorders>
              <w:top w:val="single" w:sz="12" w:space="0" w:color="000000"/>
              <w:left w:val="single" w:sz="12" w:space="0" w:color="000000"/>
              <w:bottom w:val="single" w:sz="12" w:space="0" w:color="000000"/>
              <w:right w:val="single" w:sz="8" w:space="0" w:color="auto"/>
            </w:tcBorders>
            <w:shd w:val="clear" w:color="000000" w:fill="DBE5F1"/>
            <w:noWrap/>
            <w:vAlign w:val="center"/>
            <w:hideMark/>
          </w:tcPr>
          <w:p w:rsidR="00BD6FC6" w:rsidRPr="00881C13" w:rsidRDefault="00BD6FC6">
            <w:pPr>
              <w:jc w:val="center"/>
              <w:rPr>
                <w:rFonts w:ascii="Calibri" w:hAnsi="Calibri" w:cs="Calibri"/>
                <w:b/>
                <w:bCs/>
                <w:sz w:val="22"/>
                <w:szCs w:val="22"/>
              </w:rPr>
            </w:pPr>
            <w:r w:rsidRPr="00881C13">
              <w:rPr>
                <w:rFonts w:ascii="Calibri" w:hAnsi="Calibri"/>
                <w:b/>
                <w:bCs/>
                <w:sz w:val="22"/>
                <w:szCs w:val="22"/>
              </w:rPr>
              <w:t>Details (see detailed budget attached)</w:t>
            </w:r>
          </w:p>
        </w:tc>
      </w:tr>
      <w:tr w:rsidR="00BD6FC6" w:rsidRPr="00881C13" w:rsidTr="00CC67A9">
        <w:trPr>
          <w:trHeight w:val="570"/>
        </w:trPr>
        <w:tc>
          <w:tcPr>
            <w:tcW w:w="4040"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1. Staff and other personnel</w:t>
            </w:r>
          </w:p>
        </w:tc>
        <w:tc>
          <w:tcPr>
            <w:tcW w:w="2120"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rsidR="00BD6FC6" w:rsidRPr="00881C13" w:rsidRDefault="009B276F">
            <w:pPr>
              <w:jc w:val="right"/>
              <w:rPr>
                <w:sz w:val="22"/>
                <w:szCs w:val="22"/>
              </w:rPr>
            </w:pPr>
            <w:r>
              <w:rPr>
                <w:sz w:val="22"/>
                <w:szCs w:val="22"/>
              </w:rPr>
              <w:t>1,196,436</w:t>
            </w:r>
          </w:p>
        </w:tc>
        <w:tc>
          <w:tcPr>
            <w:tcW w:w="4140" w:type="dxa"/>
            <w:tcBorders>
              <w:top w:val="single" w:sz="12" w:space="0" w:color="000000"/>
              <w:left w:val="single" w:sz="12" w:space="0" w:color="000000"/>
              <w:bottom w:val="single" w:sz="8" w:space="0" w:color="auto"/>
              <w:right w:val="single" w:sz="8" w:space="0" w:color="auto"/>
            </w:tcBorders>
            <w:shd w:val="clear" w:color="auto" w:fill="auto"/>
            <w:noWrap/>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Salaries for project staff.</w:t>
            </w:r>
          </w:p>
        </w:tc>
      </w:tr>
      <w:tr w:rsidR="00BD6FC6" w:rsidRPr="00881C13" w:rsidTr="00CC67A9">
        <w:trPr>
          <w:trHeight w:val="570"/>
        </w:trPr>
        <w:tc>
          <w:tcPr>
            <w:tcW w:w="4040" w:type="dxa"/>
            <w:tcBorders>
              <w:top w:val="nil"/>
              <w:left w:val="single" w:sz="12" w:space="0" w:color="000000"/>
              <w:bottom w:val="single" w:sz="8" w:space="0" w:color="auto"/>
              <w:right w:val="single" w:sz="12" w:space="0" w:color="000000"/>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2. Supplies/commodities/materials</w:t>
            </w:r>
          </w:p>
        </w:tc>
        <w:tc>
          <w:tcPr>
            <w:tcW w:w="2120" w:type="dxa"/>
            <w:tcBorders>
              <w:top w:val="nil"/>
              <w:left w:val="single" w:sz="12" w:space="0" w:color="000000"/>
              <w:bottom w:val="single" w:sz="8" w:space="0" w:color="auto"/>
              <w:right w:val="single" w:sz="12" w:space="0" w:color="000000"/>
            </w:tcBorders>
            <w:shd w:val="clear" w:color="auto" w:fill="auto"/>
            <w:noWrap/>
            <w:vAlign w:val="center"/>
            <w:hideMark/>
          </w:tcPr>
          <w:p w:rsidR="00BD6FC6" w:rsidRPr="00881C13" w:rsidRDefault="009B276F">
            <w:pPr>
              <w:jc w:val="right"/>
              <w:rPr>
                <w:sz w:val="22"/>
                <w:szCs w:val="22"/>
              </w:rPr>
            </w:pPr>
            <w:r>
              <w:rPr>
                <w:sz w:val="22"/>
                <w:szCs w:val="22"/>
              </w:rPr>
              <w:t>529,528</w:t>
            </w:r>
          </w:p>
        </w:tc>
        <w:tc>
          <w:tcPr>
            <w:tcW w:w="4140" w:type="dxa"/>
            <w:tcBorders>
              <w:top w:val="nil"/>
              <w:left w:val="single" w:sz="12" w:space="0" w:color="000000"/>
              <w:bottom w:val="single" w:sz="8" w:space="0" w:color="auto"/>
              <w:right w:val="single" w:sz="8" w:space="0" w:color="auto"/>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Provisions for project activities, snacks, materials. Supplies for torches, tables.</w:t>
            </w:r>
          </w:p>
        </w:tc>
      </w:tr>
      <w:tr w:rsidR="00BD6FC6" w:rsidRPr="00881C13" w:rsidTr="00CC67A9">
        <w:trPr>
          <w:trHeight w:val="570"/>
        </w:trPr>
        <w:tc>
          <w:tcPr>
            <w:tcW w:w="4040" w:type="dxa"/>
            <w:tcBorders>
              <w:top w:val="nil"/>
              <w:left w:val="single" w:sz="12" w:space="0" w:color="000000"/>
              <w:bottom w:val="single" w:sz="8" w:space="0" w:color="auto"/>
              <w:right w:val="single" w:sz="12" w:space="0" w:color="000000"/>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3. Equipment, Vehicles, and Furniture, incl. Depreciation (include details)</w:t>
            </w:r>
          </w:p>
        </w:tc>
        <w:tc>
          <w:tcPr>
            <w:tcW w:w="2120" w:type="dxa"/>
            <w:tcBorders>
              <w:top w:val="nil"/>
              <w:left w:val="single" w:sz="12" w:space="0" w:color="000000"/>
              <w:bottom w:val="single" w:sz="8" w:space="0" w:color="auto"/>
              <w:right w:val="single" w:sz="12" w:space="0" w:color="000000"/>
            </w:tcBorders>
            <w:shd w:val="clear" w:color="auto" w:fill="auto"/>
            <w:noWrap/>
            <w:vAlign w:val="center"/>
            <w:hideMark/>
          </w:tcPr>
          <w:p w:rsidR="00BD6FC6" w:rsidRPr="00881C13" w:rsidRDefault="009B276F">
            <w:pPr>
              <w:jc w:val="right"/>
              <w:rPr>
                <w:sz w:val="22"/>
                <w:szCs w:val="22"/>
              </w:rPr>
            </w:pPr>
            <w:r>
              <w:rPr>
                <w:sz w:val="22"/>
                <w:szCs w:val="22"/>
              </w:rPr>
              <w:t>1,089,255</w:t>
            </w:r>
          </w:p>
        </w:tc>
        <w:tc>
          <w:tcPr>
            <w:tcW w:w="4140" w:type="dxa"/>
            <w:tcBorders>
              <w:top w:val="nil"/>
              <w:left w:val="single" w:sz="12" w:space="0" w:color="000000"/>
              <w:bottom w:val="single" w:sz="8" w:space="0" w:color="auto"/>
              <w:right w:val="single" w:sz="8" w:space="0" w:color="auto"/>
            </w:tcBorders>
            <w:shd w:val="clear" w:color="auto" w:fill="auto"/>
            <w:noWrap/>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 xml:space="preserve">Car rental and fuel. Other equipment. </w:t>
            </w:r>
          </w:p>
        </w:tc>
      </w:tr>
      <w:tr w:rsidR="00BD6FC6" w:rsidRPr="00881C13" w:rsidTr="00CC67A9">
        <w:trPr>
          <w:trHeight w:val="570"/>
        </w:trPr>
        <w:tc>
          <w:tcPr>
            <w:tcW w:w="4040" w:type="dxa"/>
            <w:tcBorders>
              <w:top w:val="nil"/>
              <w:left w:val="single" w:sz="12" w:space="0" w:color="000000"/>
              <w:bottom w:val="single" w:sz="8" w:space="0" w:color="auto"/>
              <w:right w:val="single" w:sz="12" w:space="0" w:color="000000"/>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4. Contractual services</w:t>
            </w:r>
          </w:p>
        </w:tc>
        <w:tc>
          <w:tcPr>
            <w:tcW w:w="2120" w:type="dxa"/>
            <w:tcBorders>
              <w:top w:val="nil"/>
              <w:left w:val="single" w:sz="12" w:space="0" w:color="000000"/>
              <w:bottom w:val="single" w:sz="8" w:space="0" w:color="auto"/>
              <w:right w:val="single" w:sz="12" w:space="0" w:color="000000"/>
            </w:tcBorders>
            <w:shd w:val="clear" w:color="auto" w:fill="auto"/>
            <w:noWrap/>
            <w:vAlign w:val="center"/>
            <w:hideMark/>
          </w:tcPr>
          <w:p w:rsidR="00BD6FC6" w:rsidRPr="00881C13" w:rsidRDefault="009B276F">
            <w:pPr>
              <w:jc w:val="right"/>
              <w:rPr>
                <w:sz w:val="22"/>
                <w:szCs w:val="22"/>
              </w:rPr>
            </w:pPr>
            <w:r>
              <w:rPr>
                <w:sz w:val="22"/>
                <w:szCs w:val="22"/>
              </w:rPr>
              <w:t>72,305</w:t>
            </w:r>
          </w:p>
        </w:tc>
        <w:tc>
          <w:tcPr>
            <w:tcW w:w="4140" w:type="dxa"/>
            <w:tcBorders>
              <w:top w:val="nil"/>
              <w:left w:val="single" w:sz="12" w:space="0" w:color="000000"/>
              <w:bottom w:val="single" w:sz="8" w:space="0" w:color="auto"/>
              <w:right w:val="single" w:sz="8" w:space="0" w:color="auto"/>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Consultancies, other services and per-diems for project activities.</w:t>
            </w:r>
          </w:p>
        </w:tc>
      </w:tr>
      <w:tr w:rsidR="00BD6FC6" w:rsidRPr="00881C13" w:rsidTr="00CC67A9">
        <w:trPr>
          <w:trHeight w:val="570"/>
        </w:trPr>
        <w:tc>
          <w:tcPr>
            <w:tcW w:w="4040" w:type="dxa"/>
            <w:tcBorders>
              <w:top w:val="nil"/>
              <w:left w:val="single" w:sz="12" w:space="0" w:color="000000"/>
              <w:bottom w:val="single" w:sz="8" w:space="0" w:color="auto"/>
              <w:right w:val="single" w:sz="12" w:space="0" w:color="000000"/>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5. Workshop</w:t>
            </w:r>
          </w:p>
        </w:tc>
        <w:tc>
          <w:tcPr>
            <w:tcW w:w="2120" w:type="dxa"/>
            <w:tcBorders>
              <w:top w:val="nil"/>
              <w:left w:val="single" w:sz="12" w:space="0" w:color="000000"/>
              <w:bottom w:val="single" w:sz="8" w:space="0" w:color="auto"/>
              <w:right w:val="single" w:sz="12" w:space="0" w:color="000000"/>
            </w:tcBorders>
            <w:shd w:val="clear" w:color="auto" w:fill="auto"/>
            <w:noWrap/>
            <w:vAlign w:val="center"/>
            <w:hideMark/>
          </w:tcPr>
          <w:p w:rsidR="00BD6FC6" w:rsidRPr="00881C13" w:rsidRDefault="009B276F">
            <w:pPr>
              <w:jc w:val="right"/>
              <w:rPr>
                <w:sz w:val="22"/>
                <w:szCs w:val="22"/>
              </w:rPr>
            </w:pPr>
            <w:r>
              <w:rPr>
                <w:sz w:val="22"/>
                <w:szCs w:val="22"/>
              </w:rPr>
              <w:t>360,442</w:t>
            </w:r>
          </w:p>
        </w:tc>
        <w:tc>
          <w:tcPr>
            <w:tcW w:w="4140" w:type="dxa"/>
            <w:tcBorders>
              <w:top w:val="nil"/>
              <w:left w:val="single" w:sz="12" w:space="0" w:color="000000"/>
              <w:bottom w:val="single" w:sz="8" w:space="0" w:color="auto"/>
              <w:right w:val="single" w:sz="8" w:space="0" w:color="auto"/>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Training and workshop</w:t>
            </w:r>
          </w:p>
        </w:tc>
      </w:tr>
      <w:tr w:rsidR="00BD6FC6" w:rsidRPr="00881C13" w:rsidTr="00CC67A9">
        <w:trPr>
          <w:trHeight w:val="570"/>
        </w:trPr>
        <w:tc>
          <w:tcPr>
            <w:tcW w:w="4040" w:type="dxa"/>
            <w:tcBorders>
              <w:top w:val="nil"/>
              <w:left w:val="single" w:sz="12" w:space="0" w:color="000000"/>
              <w:bottom w:val="single" w:sz="8" w:space="0" w:color="auto"/>
              <w:right w:val="single" w:sz="12" w:space="0" w:color="000000"/>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6. Travel</w:t>
            </w:r>
          </w:p>
        </w:tc>
        <w:tc>
          <w:tcPr>
            <w:tcW w:w="2120" w:type="dxa"/>
            <w:tcBorders>
              <w:top w:val="nil"/>
              <w:left w:val="single" w:sz="12" w:space="0" w:color="000000"/>
              <w:bottom w:val="single" w:sz="8" w:space="0" w:color="auto"/>
              <w:right w:val="single" w:sz="12" w:space="0" w:color="000000"/>
            </w:tcBorders>
            <w:shd w:val="clear" w:color="auto" w:fill="auto"/>
            <w:noWrap/>
            <w:vAlign w:val="center"/>
            <w:hideMark/>
          </w:tcPr>
          <w:p w:rsidR="00BD6FC6" w:rsidRPr="00881C13" w:rsidRDefault="00BD6FC6">
            <w:pPr>
              <w:jc w:val="right"/>
              <w:rPr>
                <w:sz w:val="22"/>
                <w:szCs w:val="22"/>
              </w:rPr>
            </w:pPr>
            <w:r w:rsidRPr="00881C13">
              <w:rPr>
                <w:sz w:val="22"/>
                <w:szCs w:val="22"/>
              </w:rPr>
              <w:t>-</w:t>
            </w:r>
          </w:p>
        </w:tc>
        <w:tc>
          <w:tcPr>
            <w:tcW w:w="4140" w:type="dxa"/>
            <w:tcBorders>
              <w:top w:val="nil"/>
              <w:left w:val="single" w:sz="12" w:space="0" w:color="000000"/>
              <w:bottom w:val="single" w:sz="8" w:space="0" w:color="auto"/>
              <w:right w:val="single" w:sz="8" w:space="0" w:color="auto"/>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Air travel for activities implementation, M&amp;E missions.</w:t>
            </w:r>
          </w:p>
        </w:tc>
      </w:tr>
      <w:tr w:rsidR="00BD6FC6" w:rsidRPr="00881C13" w:rsidTr="00CC67A9">
        <w:trPr>
          <w:trHeight w:val="570"/>
        </w:trPr>
        <w:tc>
          <w:tcPr>
            <w:tcW w:w="4040" w:type="dxa"/>
            <w:tcBorders>
              <w:top w:val="nil"/>
              <w:left w:val="single" w:sz="12" w:space="0" w:color="000000"/>
              <w:bottom w:val="single" w:sz="4" w:space="0" w:color="000000"/>
              <w:right w:val="single" w:sz="12" w:space="0" w:color="000000"/>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7. Transfers and Grants to Counterparts (include details)</w:t>
            </w:r>
          </w:p>
        </w:tc>
        <w:tc>
          <w:tcPr>
            <w:tcW w:w="2120" w:type="dxa"/>
            <w:tcBorders>
              <w:top w:val="nil"/>
              <w:left w:val="single" w:sz="12" w:space="0" w:color="000000"/>
              <w:bottom w:val="single" w:sz="4" w:space="0" w:color="000000"/>
              <w:right w:val="single" w:sz="12" w:space="0" w:color="000000"/>
            </w:tcBorders>
            <w:shd w:val="clear" w:color="auto" w:fill="auto"/>
            <w:noWrap/>
            <w:vAlign w:val="center"/>
            <w:hideMark/>
          </w:tcPr>
          <w:p w:rsidR="00BD6FC6" w:rsidRPr="00881C13" w:rsidRDefault="00BD6FC6">
            <w:pPr>
              <w:jc w:val="right"/>
              <w:rPr>
                <w:sz w:val="22"/>
                <w:szCs w:val="22"/>
              </w:rPr>
            </w:pPr>
            <w:r w:rsidRPr="00881C13">
              <w:rPr>
                <w:sz w:val="22"/>
                <w:szCs w:val="22"/>
              </w:rPr>
              <w:t>.</w:t>
            </w:r>
          </w:p>
        </w:tc>
        <w:tc>
          <w:tcPr>
            <w:tcW w:w="4140" w:type="dxa"/>
            <w:tcBorders>
              <w:top w:val="nil"/>
              <w:left w:val="single" w:sz="12" w:space="0" w:color="000000"/>
              <w:bottom w:val="single" w:sz="4" w:space="0" w:color="000000"/>
              <w:right w:val="single" w:sz="8" w:space="0" w:color="auto"/>
            </w:tcBorders>
            <w:shd w:val="clear" w:color="auto" w:fill="auto"/>
            <w:noWrap/>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Grants for EVD victims</w:t>
            </w:r>
          </w:p>
        </w:tc>
      </w:tr>
      <w:tr w:rsidR="00BD6FC6" w:rsidRPr="00881C13" w:rsidTr="00CC67A9">
        <w:trPr>
          <w:trHeight w:val="570"/>
        </w:trPr>
        <w:tc>
          <w:tcPr>
            <w:tcW w:w="4040" w:type="dxa"/>
            <w:tcBorders>
              <w:top w:val="single" w:sz="4" w:space="0" w:color="000000"/>
              <w:left w:val="single" w:sz="12" w:space="0" w:color="000000"/>
              <w:bottom w:val="single" w:sz="12" w:space="0" w:color="000000"/>
              <w:right w:val="single" w:sz="12" w:space="0" w:color="000000"/>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8. General Operating Costs</w:t>
            </w:r>
          </w:p>
        </w:tc>
        <w:tc>
          <w:tcPr>
            <w:tcW w:w="2120" w:type="dxa"/>
            <w:tcBorders>
              <w:top w:val="single" w:sz="4" w:space="0" w:color="000000"/>
              <w:left w:val="single" w:sz="12" w:space="0" w:color="000000"/>
              <w:bottom w:val="single" w:sz="12" w:space="0" w:color="000000"/>
              <w:right w:val="single" w:sz="12" w:space="0" w:color="000000"/>
            </w:tcBorders>
            <w:shd w:val="clear" w:color="auto" w:fill="auto"/>
            <w:noWrap/>
            <w:vAlign w:val="center"/>
            <w:hideMark/>
          </w:tcPr>
          <w:p w:rsidR="00BD6FC6" w:rsidRPr="00881C13" w:rsidRDefault="009B276F">
            <w:pPr>
              <w:jc w:val="right"/>
              <w:rPr>
                <w:sz w:val="22"/>
                <w:szCs w:val="22"/>
              </w:rPr>
            </w:pPr>
            <w:r>
              <w:rPr>
                <w:sz w:val="22"/>
                <w:szCs w:val="22"/>
              </w:rPr>
              <w:t>918,698</w:t>
            </w:r>
          </w:p>
        </w:tc>
        <w:tc>
          <w:tcPr>
            <w:tcW w:w="4140" w:type="dxa"/>
            <w:tcBorders>
              <w:top w:val="single" w:sz="4" w:space="0" w:color="000000"/>
              <w:left w:val="single" w:sz="12" w:space="0" w:color="000000"/>
              <w:bottom w:val="single" w:sz="12" w:space="0" w:color="000000"/>
              <w:right w:val="single" w:sz="8" w:space="0" w:color="auto"/>
            </w:tcBorders>
            <w:shd w:val="clear" w:color="auto" w:fill="auto"/>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IFRC General operating direct &amp; management costs</w:t>
            </w:r>
          </w:p>
        </w:tc>
      </w:tr>
      <w:tr w:rsidR="00BD6FC6" w:rsidRPr="00881C13" w:rsidTr="00CC67A9">
        <w:trPr>
          <w:trHeight w:val="570"/>
        </w:trPr>
        <w:tc>
          <w:tcPr>
            <w:tcW w:w="404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6FC6" w:rsidRPr="00CC67A9" w:rsidRDefault="00BD6FC6">
            <w:pPr>
              <w:rPr>
                <w:rFonts w:asciiTheme="majorHAnsi" w:hAnsiTheme="majorHAnsi" w:cs="Calibri"/>
                <w:b/>
                <w:bCs/>
                <w:color w:val="000000"/>
                <w:szCs w:val="22"/>
              </w:rPr>
            </w:pPr>
            <w:r w:rsidRPr="00CC67A9">
              <w:rPr>
                <w:rFonts w:asciiTheme="majorHAnsi" w:hAnsiTheme="majorHAnsi" w:cs="Calibri"/>
                <w:b/>
                <w:bCs/>
                <w:color w:val="000000"/>
                <w:szCs w:val="22"/>
              </w:rPr>
              <w:t>Sub Total ($ USD)</w:t>
            </w:r>
          </w:p>
        </w:tc>
        <w:tc>
          <w:tcPr>
            <w:tcW w:w="2120"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BD6FC6" w:rsidRPr="00CC67A9" w:rsidRDefault="00BD6FC6">
            <w:pPr>
              <w:jc w:val="right"/>
              <w:rPr>
                <w:rFonts w:asciiTheme="majorHAnsi" w:hAnsiTheme="majorHAnsi"/>
                <w:b/>
                <w:bCs/>
                <w:szCs w:val="22"/>
              </w:rPr>
            </w:pPr>
            <w:r w:rsidRPr="00CC67A9">
              <w:rPr>
                <w:rFonts w:asciiTheme="majorHAnsi" w:hAnsiTheme="majorHAnsi"/>
                <w:b/>
                <w:bCs/>
                <w:szCs w:val="22"/>
              </w:rPr>
              <w:t>4,166,664</w:t>
            </w:r>
          </w:p>
        </w:tc>
        <w:tc>
          <w:tcPr>
            <w:tcW w:w="4140" w:type="dxa"/>
            <w:tcBorders>
              <w:top w:val="single" w:sz="12" w:space="0" w:color="000000"/>
              <w:left w:val="single" w:sz="12" w:space="0" w:color="000000"/>
              <w:bottom w:val="single" w:sz="12" w:space="0" w:color="000000"/>
              <w:right w:val="single" w:sz="8" w:space="0" w:color="auto"/>
            </w:tcBorders>
            <w:shd w:val="clear" w:color="auto" w:fill="auto"/>
            <w:noWrap/>
            <w:vAlign w:val="center"/>
            <w:hideMark/>
          </w:tcPr>
          <w:p w:rsidR="00BD6FC6" w:rsidRPr="00881C13" w:rsidRDefault="00BD6FC6">
            <w:pPr>
              <w:rPr>
                <w:sz w:val="20"/>
                <w:szCs w:val="20"/>
              </w:rPr>
            </w:pPr>
            <w:r w:rsidRPr="00881C13">
              <w:rPr>
                <w:sz w:val="20"/>
                <w:szCs w:val="20"/>
              </w:rPr>
              <w:t> </w:t>
            </w:r>
          </w:p>
        </w:tc>
      </w:tr>
      <w:tr w:rsidR="00BD6FC6" w:rsidRPr="00881C13" w:rsidTr="00CC67A9">
        <w:trPr>
          <w:trHeight w:val="570"/>
        </w:trPr>
        <w:tc>
          <w:tcPr>
            <w:tcW w:w="4040"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BD6FC6" w:rsidRPr="00CC67A9" w:rsidRDefault="00BD6FC6">
            <w:pPr>
              <w:rPr>
                <w:rFonts w:asciiTheme="majorHAnsi" w:hAnsiTheme="majorHAnsi" w:cs="Calibri"/>
                <w:b/>
                <w:bCs/>
                <w:color w:val="000000"/>
                <w:szCs w:val="22"/>
              </w:rPr>
            </w:pPr>
            <w:r w:rsidRPr="00CC67A9">
              <w:rPr>
                <w:rFonts w:asciiTheme="majorHAnsi" w:hAnsiTheme="majorHAnsi" w:cs="Calibri"/>
                <w:b/>
                <w:bCs/>
                <w:color w:val="000000"/>
                <w:szCs w:val="22"/>
              </w:rPr>
              <w:t>Indirect Support Co</w:t>
            </w:r>
            <w:r w:rsidR="00CC67A9" w:rsidRPr="00CC67A9">
              <w:rPr>
                <w:rFonts w:asciiTheme="majorHAnsi" w:hAnsiTheme="majorHAnsi" w:cs="Calibri"/>
                <w:b/>
                <w:bCs/>
                <w:color w:val="000000"/>
                <w:szCs w:val="22"/>
              </w:rPr>
              <w:t>sts</w:t>
            </w:r>
          </w:p>
          <w:p w:rsidR="00CC67A9" w:rsidRPr="00CC67A9" w:rsidRDefault="00CC67A9">
            <w:pPr>
              <w:rPr>
                <w:rFonts w:asciiTheme="majorHAnsi" w:hAnsiTheme="majorHAnsi" w:cs="Calibri"/>
                <w:b/>
                <w:bCs/>
                <w:color w:val="000000"/>
                <w:szCs w:val="22"/>
              </w:rPr>
            </w:pPr>
            <w:r w:rsidRPr="00CC67A9">
              <w:rPr>
                <w:rFonts w:asciiTheme="majorHAnsi" w:hAnsiTheme="majorHAnsi" w:cs="Calibri"/>
                <w:color w:val="000000"/>
                <w:szCs w:val="22"/>
              </w:rPr>
              <w:t>(7% for UNDP)</w:t>
            </w:r>
          </w:p>
        </w:tc>
        <w:tc>
          <w:tcPr>
            <w:tcW w:w="212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BD6FC6" w:rsidRPr="00CC67A9" w:rsidRDefault="00CC67A9">
            <w:pPr>
              <w:jc w:val="right"/>
              <w:rPr>
                <w:rFonts w:asciiTheme="majorHAnsi" w:hAnsiTheme="majorHAnsi"/>
                <w:szCs w:val="22"/>
              </w:rPr>
            </w:pPr>
            <w:r w:rsidRPr="00CC67A9">
              <w:rPr>
                <w:rFonts w:asciiTheme="majorHAnsi" w:hAnsiTheme="majorHAnsi"/>
                <w:szCs w:val="22"/>
              </w:rPr>
              <w:t>291,666</w:t>
            </w:r>
          </w:p>
        </w:tc>
        <w:tc>
          <w:tcPr>
            <w:tcW w:w="4140" w:type="dxa"/>
            <w:tcBorders>
              <w:top w:val="single" w:sz="12" w:space="0" w:color="000000"/>
              <w:left w:val="single" w:sz="12" w:space="0" w:color="000000"/>
              <w:bottom w:val="single" w:sz="12" w:space="0" w:color="000000"/>
              <w:right w:val="single" w:sz="8" w:space="0" w:color="auto"/>
            </w:tcBorders>
            <w:shd w:val="clear" w:color="auto" w:fill="auto"/>
            <w:noWrap/>
            <w:vAlign w:val="center"/>
          </w:tcPr>
          <w:p w:rsidR="00BD6FC6" w:rsidRPr="00881C13" w:rsidRDefault="00CC67A9">
            <w:pPr>
              <w:rPr>
                <w:rFonts w:ascii="Calibri" w:hAnsi="Calibri" w:cs="Calibri"/>
                <w:color w:val="000000"/>
                <w:sz w:val="22"/>
                <w:szCs w:val="22"/>
              </w:rPr>
            </w:pPr>
            <w:r>
              <w:rPr>
                <w:rFonts w:ascii="Calibri" w:hAnsi="Calibri" w:cs="Calibri"/>
                <w:color w:val="000000"/>
                <w:sz w:val="22"/>
                <w:szCs w:val="22"/>
              </w:rPr>
              <w:t>GMS</w:t>
            </w:r>
          </w:p>
        </w:tc>
      </w:tr>
      <w:tr w:rsidR="00BD6FC6" w:rsidRPr="00881C13" w:rsidTr="00CC67A9">
        <w:trPr>
          <w:trHeight w:val="570"/>
        </w:trPr>
        <w:tc>
          <w:tcPr>
            <w:tcW w:w="4040"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BD6FC6" w:rsidRPr="00CC67A9" w:rsidRDefault="00BD6FC6">
            <w:pPr>
              <w:rPr>
                <w:rFonts w:asciiTheme="majorHAnsi" w:hAnsiTheme="majorHAnsi" w:cs="Calibri"/>
                <w:b/>
                <w:bCs/>
                <w:color w:val="000000"/>
                <w:szCs w:val="22"/>
              </w:rPr>
            </w:pPr>
            <w:r w:rsidRPr="00CC67A9">
              <w:rPr>
                <w:rFonts w:asciiTheme="majorHAnsi" w:hAnsiTheme="majorHAnsi" w:cs="Calibri"/>
                <w:b/>
                <w:bCs/>
                <w:color w:val="000000"/>
                <w:szCs w:val="22"/>
              </w:rPr>
              <w:t>TOTAL  ($ USD)</w:t>
            </w:r>
          </w:p>
        </w:tc>
        <w:tc>
          <w:tcPr>
            <w:tcW w:w="2120"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BD6FC6" w:rsidRPr="00CC67A9" w:rsidRDefault="00BD6FC6">
            <w:pPr>
              <w:jc w:val="right"/>
              <w:rPr>
                <w:rFonts w:asciiTheme="majorHAnsi" w:hAnsiTheme="majorHAnsi"/>
                <w:b/>
                <w:bCs/>
                <w:szCs w:val="22"/>
              </w:rPr>
            </w:pPr>
            <w:r w:rsidRPr="00CC67A9">
              <w:rPr>
                <w:rFonts w:asciiTheme="majorHAnsi" w:hAnsiTheme="majorHAnsi"/>
                <w:b/>
                <w:bCs/>
              </w:rPr>
              <w:t>4,458,330</w:t>
            </w:r>
          </w:p>
        </w:tc>
        <w:tc>
          <w:tcPr>
            <w:tcW w:w="4140" w:type="dxa"/>
            <w:tcBorders>
              <w:top w:val="single" w:sz="12" w:space="0" w:color="000000"/>
              <w:left w:val="single" w:sz="12" w:space="0" w:color="000000"/>
              <w:bottom w:val="single" w:sz="12" w:space="0" w:color="000000"/>
              <w:right w:val="single" w:sz="8" w:space="0" w:color="auto"/>
            </w:tcBorders>
            <w:shd w:val="clear" w:color="auto" w:fill="auto"/>
            <w:noWrap/>
            <w:vAlign w:val="center"/>
            <w:hideMark/>
          </w:tcPr>
          <w:p w:rsidR="00BD6FC6" w:rsidRPr="00881C13" w:rsidRDefault="00BD6FC6">
            <w:pPr>
              <w:rPr>
                <w:rFonts w:ascii="Calibri" w:hAnsi="Calibri" w:cs="Calibri"/>
                <w:color w:val="000000"/>
                <w:sz w:val="22"/>
                <w:szCs w:val="22"/>
              </w:rPr>
            </w:pPr>
            <w:r w:rsidRPr="00881C13">
              <w:rPr>
                <w:rFonts w:ascii="Calibri" w:hAnsi="Calibri" w:cs="Calibri"/>
                <w:color w:val="000000"/>
                <w:sz w:val="22"/>
                <w:szCs w:val="22"/>
              </w:rPr>
              <w:t> </w:t>
            </w:r>
          </w:p>
        </w:tc>
      </w:tr>
    </w:tbl>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C479EF" w:rsidRPr="00881C13" w:rsidRDefault="00C479EF"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577C4C" w:rsidRPr="00881C13" w:rsidRDefault="00577C4C" w:rsidP="004D6072">
      <w:pPr>
        <w:ind w:left="1080"/>
        <w:jc w:val="center"/>
        <w:rPr>
          <w:rFonts w:ascii="Arial" w:hAnsi="Arial" w:cs="Arial"/>
          <w:b/>
          <w:sz w:val="20"/>
          <w:szCs w:val="20"/>
        </w:rPr>
      </w:pPr>
    </w:p>
    <w:p w:rsidR="00344DA9" w:rsidRPr="00881C13" w:rsidRDefault="00344DA9" w:rsidP="004D6072">
      <w:pPr>
        <w:ind w:left="1080"/>
        <w:jc w:val="center"/>
        <w:rPr>
          <w:rFonts w:ascii="Arial" w:hAnsi="Arial" w:cs="Arial"/>
          <w:b/>
          <w:sz w:val="20"/>
          <w:szCs w:val="20"/>
        </w:rPr>
      </w:pPr>
    </w:p>
    <w:p w:rsidR="00344DA9" w:rsidRPr="00881C13" w:rsidRDefault="00344DA9" w:rsidP="004D6072">
      <w:pPr>
        <w:ind w:left="1080"/>
        <w:jc w:val="center"/>
        <w:rPr>
          <w:rFonts w:ascii="Arial" w:hAnsi="Arial" w:cs="Arial"/>
          <w:b/>
          <w:sz w:val="20"/>
          <w:szCs w:val="20"/>
        </w:rPr>
      </w:pPr>
    </w:p>
    <w:p w:rsidR="004D6072" w:rsidRPr="00881C13" w:rsidRDefault="004D6072" w:rsidP="004D6072"/>
    <w:p w:rsidR="0057732E" w:rsidRPr="00881C13" w:rsidRDefault="004D6072" w:rsidP="00B83FFE">
      <w:pPr>
        <w:tabs>
          <w:tab w:val="left" w:pos="-720"/>
          <w:tab w:val="left" w:pos="360"/>
        </w:tabs>
        <w:suppressAutoHyphens/>
        <w:jc w:val="both"/>
        <w:rPr>
          <w:sz w:val="20"/>
        </w:rPr>
      </w:pPr>
      <w:r w:rsidRPr="00881C13">
        <w:rPr>
          <w:b/>
          <w:bCs/>
          <w:sz w:val="20"/>
        </w:rPr>
        <w:t xml:space="preserve">* </w:t>
      </w:r>
      <w:r w:rsidRPr="00881C13">
        <w:rPr>
          <w:b/>
          <w:bCs/>
          <w:sz w:val="20"/>
        </w:rPr>
        <w:tab/>
      </w:r>
      <w:r w:rsidRPr="00881C13">
        <w:rPr>
          <w:i/>
          <w:sz w:val="18"/>
          <w:szCs w:val="18"/>
        </w:rPr>
        <w:t>The rate shall not exceed 7% of the total of categories 1-7, as specified in the Ebola Response MOU and should follow the rules and guidelines of each recipient organization.  Note that Agency-incurred direct project implementation costs should be charged to the relevant budget line, according to the Agency’s regulations, rules and procedures.</w:t>
      </w:r>
    </w:p>
    <w:sectPr w:rsidR="0057732E" w:rsidRPr="00881C13" w:rsidSect="00577C4C">
      <w:pgSz w:w="11906" w:h="16838"/>
      <w:pgMar w:top="1440" w:right="1469" w:bottom="1440" w:left="99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AF" w:rsidRDefault="007B08AF">
      <w:r>
        <w:separator/>
      </w:r>
    </w:p>
  </w:endnote>
  <w:endnote w:type="continuationSeparator" w:id="0">
    <w:p w:rsidR="007B08AF" w:rsidRDefault="007B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95" w:rsidRDefault="00E75195" w:rsidP="00AB6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5195" w:rsidRDefault="00E75195" w:rsidP="00D341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95" w:rsidRDefault="00E75195" w:rsidP="00AB6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90E">
      <w:rPr>
        <w:rStyle w:val="PageNumber"/>
        <w:noProof/>
      </w:rPr>
      <w:t>8</w:t>
    </w:r>
    <w:r>
      <w:rPr>
        <w:rStyle w:val="PageNumber"/>
      </w:rPr>
      <w:fldChar w:fldCharType="end"/>
    </w:r>
  </w:p>
  <w:p w:rsidR="00E75195" w:rsidRDefault="00E75195" w:rsidP="00D341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AF" w:rsidRDefault="007B08AF">
      <w:r>
        <w:separator/>
      </w:r>
    </w:p>
  </w:footnote>
  <w:footnote w:type="continuationSeparator" w:id="0">
    <w:p w:rsidR="007B08AF" w:rsidRDefault="007B08AF">
      <w:r>
        <w:continuationSeparator/>
      </w:r>
    </w:p>
  </w:footnote>
  <w:footnote w:id="1">
    <w:p w:rsidR="00E75195" w:rsidRPr="00EF1B32" w:rsidRDefault="00E75195" w:rsidP="004245A5">
      <w:pPr>
        <w:pStyle w:val="FootnoteText"/>
        <w:rPr>
          <w:lang w:val="en-US"/>
        </w:rPr>
      </w:pPr>
      <w:r>
        <w:rPr>
          <w:rStyle w:val="FootnoteReference"/>
        </w:rPr>
        <w:footnoteRef/>
      </w:r>
      <w:r>
        <w:t xml:space="preserve"> </w:t>
      </w:r>
      <w:r>
        <w:rPr>
          <w:lang w:val="en-US"/>
        </w:rPr>
        <w:t>If there is more than one RUNO in this project, additional signature boxes should be included so that there is one for every RUNO.</w:t>
      </w:r>
    </w:p>
  </w:footnote>
  <w:footnote w:id="2">
    <w:p w:rsidR="00E75195" w:rsidRPr="00852810" w:rsidRDefault="00E75195">
      <w:pPr>
        <w:pStyle w:val="FootnoteText"/>
        <w:rPr>
          <w:lang w:val="en-US"/>
        </w:rPr>
      </w:pPr>
      <w:r>
        <w:rPr>
          <w:rStyle w:val="FootnoteReference"/>
        </w:rPr>
        <w:footnoteRef/>
      </w:r>
      <w:r w:rsidRPr="00852810">
        <w:rPr>
          <w:lang w:val="en-US"/>
        </w:rPr>
        <w:t xml:space="preserve"> </w:t>
      </w:r>
      <w:r>
        <w:t xml:space="preserve">WHO Ebola Response </w:t>
      </w:r>
      <w:proofErr w:type="spellStart"/>
      <w:r>
        <w:t>Datapack</w:t>
      </w:r>
      <w:proofErr w:type="spellEnd"/>
      <w:r>
        <w:t xml:space="preserve">  22nd May 2015</w:t>
      </w:r>
    </w:p>
  </w:footnote>
  <w:footnote w:id="3">
    <w:p w:rsidR="00E75195" w:rsidRPr="00852810" w:rsidRDefault="00E75195">
      <w:pPr>
        <w:pStyle w:val="FootnoteText"/>
        <w:rPr>
          <w:lang w:val="fr-FR"/>
        </w:rPr>
      </w:pPr>
      <w:r>
        <w:rPr>
          <w:rStyle w:val="FootnoteReference"/>
        </w:rPr>
        <w:footnoteRef/>
      </w:r>
      <w:r w:rsidRPr="00852810">
        <w:rPr>
          <w:lang w:val="fr-FR"/>
        </w:rPr>
        <w:t xml:space="preserve"> </w:t>
      </w:r>
      <w:r w:rsidRPr="00C447DA">
        <w:rPr>
          <w:lang w:val="fr-FR"/>
        </w:rPr>
        <w:t xml:space="preserve">OMS and MOH </w:t>
      </w:r>
      <w:proofErr w:type="spellStart"/>
      <w:r w:rsidRPr="00C447DA">
        <w:rPr>
          <w:lang w:val="fr-FR"/>
        </w:rPr>
        <w:t>Guinea</w:t>
      </w:r>
      <w:proofErr w:type="spellEnd"/>
      <w:r w:rsidRPr="00C447DA">
        <w:rPr>
          <w:lang w:val="fr-FR"/>
        </w:rPr>
        <w:t>: Situation Epidémiologique Hebdomadaire Epidémie d’Ebola en Guinée Semaine 20, 2015</w:t>
      </w:r>
    </w:p>
  </w:footnote>
  <w:footnote w:id="4">
    <w:p w:rsidR="00E75195" w:rsidRPr="00185748" w:rsidRDefault="00E75195" w:rsidP="004D6072">
      <w:pPr>
        <w:pStyle w:val="FootnoteText"/>
      </w:pPr>
      <w:r>
        <w:rPr>
          <w:rStyle w:val="FootnoteReference"/>
        </w:rPr>
        <w:footnoteRef/>
      </w:r>
      <w:r>
        <w:t xml:space="preserve"> Proposal can only contribute to one Strategic Objective</w:t>
      </w:r>
    </w:p>
  </w:footnote>
  <w:footnote w:id="5">
    <w:p w:rsidR="00E75195" w:rsidRPr="00185748" w:rsidRDefault="00E75195" w:rsidP="004D6072">
      <w:pPr>
        <w:pStyle w:val="FootnoteText"/>
        <w:rPr>
          <w:sz w:val="18"/>
          <w:lang w:val="en-US"/>
        </w:rPr>
      </w:pPr>
      <w:r>
        <w:rPr>
          <w:rStyle w:val="FootnoteReference"/>
        </w:rPr>
        <w:footnoteRef/>
      </w:r>
      <w:r w:rsidRPr="00185748">
        <w:rPr>
          <w:lang w:val="en-US"/>
        </w:rPr>
        <w:t xml:space="preserve"> </w:t>
      </w:r>
      <w:r w:rsidRPr="00185748">
        <w:rPr>
          <w:sz w:val="18"/>
          <w:lang w:val="en-US"/>
        </w:rPr>
        <w:t>If data are not available please explain how they will be collected.</w:t>
      </w:r>
    </w:p>
  </w:footnote>
  <w:footnote w:id="6">
    <w:p w:rsidR="00F171E0" w:rsidRPr="00185748" w:rsidRDefault="00F171E0" w:rsidP="00F171E0">
      <w:pPr>
        <w:pStyle w:val="FootnoteText"/>
        <w:rPr>
          <w:lang w:val="en-US"/>
        </w:rPr>
      </w:pPr>
      <w:r>
        <w:rPr>
          <w:rStyle w:val="FootnoteReference"/>
        </w:rPr>
        <w:footnoteRef/>
      </w:r>
      <w:r>
        <w:t xml:space="preserve"> </w:t>
      </w:r>
      <w:r>
        <w:rPr>
          <w:lang w:val="en-US"/>
        </w:rPr>
        <w:t>Assuming a ZERO Baseline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99F"/>
    <w:multiLevelType w:val="hybridMultilevel"/>
    <w:tmpl w:val="D9289032"/>
    <w:lvl w:ilvl="0" w:tplc="D7183C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43837"/>
    <w:multiLevelType w:val="hybridMultilevel"/>
    <w:tmpl w:val="408A5C92"/>
    <w:lvl w:ilvl="0" w:tplc="0A861F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A1388"/>
    <w:multiLevelType w:val="hybridMultilevel"/>
    <w:tmpl w:val="6270CCFE"/>
    <w:lvl w:ilvl="0" w:tplc="040C000F">
      <w:start w:val="1"/>
      <w:numFmt w:val="decimal"/>
      <w:lvlText w:val="%1."/>
      <w:lvlJc w:val="left"/>
      <w:pPr>
        <w:ind w:left="1080" w:hanging="360"/>
      </w:pPr>
      <w:rPr>
        <w:rFonts w:hint="default"/>
      </w:rPr>
    </w:lvl>
    <w:lvl w:ilvl="1" w:tplc="040C0001">
      <w:start w:val="1"/>
      <w:numFmt w:val="bullet"/>
      <w:lvlText w:val=""/>
      <w:lvlJc w:val="left"/>
      <w:pPr>
        <w:ind w:left="1800" w:hanging="360"/>
      </w:pPr>
      <w:rPr>
        <w:rFonts w:ascii="Symbol" w:hAnsi="Symbol"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2FC0793"/>
    <w:multiLevelType w:val="hybridMultilevel"/>
    <w:tmpl w:val="6C5EDAE0"/>
    <w:lvl w:ilvl="0" w:tplc="81FE7CC6">
      <w:start w:val="1"/>
      <w:numFmt w:val="bullet"/>
      <w:lvlText w:val=""/>
      <w:lvlJc w:val="left"/>
      <w:pPr>
        <w:tabs>
          <w:tab w:val="num" w:pos="720"/>
        </w:tabs>
        <w:ind w:left="720" w:hanging="360"/>
      </w:pPr>
      <w:rPr>
        <w:rFonts w:ascii="Wingdings" w:hAnsi="Wingdings" w:hint="default"/>
      </w:rPr>
    </w:lvl>
    <w:lvl w:ilvl="1" w:tplc="35BA9E72" w:tentative="1">
      <w:start w:val="1"/>
      <w:numFmt w:val="bullet"/>
      <w:lvlText w:val=""/>
      <w:lvlJc w:val="left"/>
      <w:pPr>
        <w:tabs>
          <w:tab w:val="num" w:pos="1440"/>
        </w:tabs>
        <w:ind w:left="1440" w:hanging="360"/>
      </w:pPr>
      <w:rPr>
        <w:rFonts w:ascii="Wingdings" w:hAnsi="Wingdings" w:hint="default"/>
      </w:rPr>
    </w:lvl>
    <w:lvl w:ilvl="2" w:tplc="E478523A" w:tentative="1">
      <w:start w:val="1"/>
      <w:numFmt w:val="bullet"/>
      <w:lvlText w:val=""/>
      <w:lvlJc w:val="left"/>
      <w:pPr>
        <w:tabs>
          <w:tab w:val="num" w:pos="2160"/>
        </w:tabs>
        <w:ind w:left="2160" w:hanging="360"/>
      </w:pPr>
      <w:rPr>
        <w:rFonts w:ascii="Wingdings" w:hAnsi="Wingdings" w:hint="default"/>
      </w:rPr>
    </w:lvl>
    <w:lvl w:ilvl="3" w:tplc="F0709592" w:tentative="1">
      <w:start w:val="1"/>
      <w:numFmt w:val="bullet"/>
      <w:lvlText w:val=""/>
      <w:lvlJc w:val="left"/>
      <w:pPr>
        <w:tabs>
          <w:tab w:val="num" w:pos="2880"/>
        </w:tabs>
        <w:ind w:left="2880" w:hanging="360"/>
      </w:pPr>
      <w:rPr>
        <w:rFonts w:ascii="Wingdings" w:hAnsi="Wingdings" w:hint="default"/>
      </w:rPr>
    </w:lvl>
    <w:lvl w:ilvl="4" w:tplc="6D1EB5BC" w:tentative="1">
      <w:start w:val="1"/>
      <w:numFmt w:val="bullet"/>
      <w:lvlText w:val=""/>
      <w:lvlJc w:val="left"/>
      <w:pPr>
        <w:tabs>
          <w:tab w:val="num" w:pos="3600"/>
        </w:tabs>
        <w:ind w:left="3600" w:hanging="360"/>
      </w:pPr>
      <w:rPr>
        <w:rFonts w:ascii="Wingdings" w:hAnsi="Wingdings" w:hint="default"/>
      </w:rPr>
    </w:lvl>
    <w:lvl w:ilvl="5" w:tplc="878219EC" w:tentative="1">
      <w:start w:val="1"/>
      <w:numFmt w:val="bullet"/>
      <w:lvlText w:val=""/>
      <w:lvlJc w:val="left"/>
      <w:pPr>
        <w:tabs>
          <w:tab w:val="num" w:pos="4320"/>
        </w:tabs>
        <w:ind w:left="4320" w:hanging="360"/>
      </w:pPr>
      <w:rPr>
        <w:rFonts w:ascii="Wingdings" w:hAnsi="Wingdings" w:hint="default"/>
      </w:rPr>
    </w:lvl>
    <w:lvl w:ilvl="6" w:tplc="C3F29A34" w:tentative="1">
      <w:start w:val="1"/>
      <w:numFmt w:val="bullet"/>
      <w:lvlText w:val=""/>
      <w:lvlJc w:val="left"/>
      <w:pPr>
        <w:tabs>
          <w:tab w:val="num" w:pos="5040"/>
        </w:tabs>
        <w:ind w:left="5040" w:hanging="360"/>
      </w:pPr>
      <w:rPr>
        <w:rFonts w:ascii="Wingdings" w:hAnsi="Wingdings" w:hint="default"/>
      </w:rPr>
    </w:lvl>
    <w:lvl w:ilvl="7" w:tplc="53DC765E" w:tentative="1">
      <w:start w:val="1"/>
      <w:numFmt w:val="bullet"/>
      <w:lvlText w:val=""/>
      <w:lvlJc w:val="left"/>
      <w:pPr>
        <w:tabs>
          <w:tab w:val="num" w:pos="5760"/>
        </w:tabs>
        <w:ind w:left="5760" w:hanging="360"/>
      </w:pPr>
      <w:rPr>
        <w:rFonts w:ascii="Wingdings" w:hAnsi="Wingdings" w:hint="default"/>
      </w:rPr>
    </w:lvl>
    <w:lvl w:ilvl="8" w:tplc="505C6290" w:tentative="1">
      <w:start w:val="1"/>
      <w:numFmt w:val="bullet"/>
      <w:lvlText w:val=""/>
      <w:lvlJc w:val="left"/>
      <w:pPr>
        <w:tabs>
          <w:tab w:val="num" w:pos="6480"/>
        </w:tabs>
        <w:ind w:left="6480" w:hanging="360"/>
      </w:pPr>
      <w:rPr>
        <w:rFonts w:ascii="Wingdings" w:hAnsi="Wingdings" w:hint="default"/>
      </w:rPr>
    </w:lvl>
  </w:abstractNum>
  <w:abstractNum w:abstractNumId="4">
    <w:nsid w:val="21DC24A3"/>
    <w:multiLevelType w:val="hybridMultilevel"/>
    <w:tmpl w:val="99443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463474"/>
    <w:multiLevelType w:val="hybridMultilevel"/>
    <w:tmpl w:val="F998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601A3"/>
    <w:multiLevelType w:val="hybridMultilevel"/>
    <w:tmpl w:val="12769998"/>
    <w:lvl w:ilvl="0" w:tplc="0809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14B370A"/>
    <w:multiLevelType w:val="multilevel"/>
    <w:tmpl w:val="6804C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5D7540"/>
    <w:multiLevelType w:val="hybridMultilevel"/>
    <w:tmpl w:val="B2E6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77584"/>
    <w:multiLevelType w:val="hybridMultilevel"/>
    <w:tmpl w:val="3F30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85"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80B3E"/>
    <w:multiLevelType w:val="hybridMultilevel"/>
    <w:tmpl w:val="21D8E332"/>
    <w:lvl w:ilvl="0" w:tplc="951E3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C10EA"/>
    <w:multiLevelType w:val="hybridMultilevel"/>
    <w:tmpl w:val="7D96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622B2"/>
    <w:multiLevelType w:val="hybridMultilevel"/>
    <w:tmpl w:val="0D10A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1D871A0"/>
    <w:multiLevelType w:val="hybridMultilevel"/>
    <w:tmpl w:val="1F72BBCC"/>
    <w:lvl w:ilvl="0" w:tplc="C0029B8E">
      <w:start w:val="1"/>
      <w:numFmt w:val="lowerLetter"/>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A86EA1"/>
    <w:multiLevelType w:val="hybridMultilevel"/>
    <w:tmpl w:val="C3DC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2777D"/>
    <w:multiLevelType w:val="hybridMultilevel"/>
    <w:tmpl w:val="337EC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214448E"/>
    <w:multiLevelType w:val="hybridMultilevel"/>
    <w:tmpl w:val="70DC3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DB4C35"/>
    <w:multiLevelType w:val="hybridMultilevel"/>
    <w:tmpl w:val="A3962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42560A"/>
    <w:multiLevelType w:val="hybridMultilevel"/>
    <w:tmpl w:val="265E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8"/>
  </w:num>
  <w:num w:numId="4">
    <w:abstractNumId w:val="9"/>
  </w:num>
  <w:num w:numId="5">
    <w:abstractNumId w:val="11"/>
  </w:num>
  <w:num w:numId="6">
    <w:abstractNumId w:val="17"/>
  </w:num>
  <w:num w:numId="7">
    <w:abstractNumId w:val="5"/>
  </w:num>
  <w:num w:numId="8">
    <w:abstractNumId w:val="14"/>
  </w:num>
  <w:num w:numId="9">
    <w:abstractNumId w:val="8"/>
  </w:num>
  <w:num w:numId="10">
    <w:abstractNumId w:val="7"/>
  </w:num>
  <w:num w:numId="11">
    <w:abstractNumId w:val="10"/>
  </w:num>
  <w:num w:numId="12">
    <w:abstractNumId w:val="16"/>
  </w:num>
  <w:num w:numId="13">
    <w:abstractNumId w:val="12"/>
  </w:num>
  <w:num w:numId="14">
    <w:abstractNumId w:val="15"/>
  </w:num>
  <w:num w:numId="15">
    <w:abstractNumId w:val="3"/>
  </w:num>
  <w:num w:numId="16">
    <w:abstractNumId w:val="4"/>
  </w:num>
  <w:num w:numId="17">
    <w:abstractNumId w:val="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BA"/>
    <w:rsid w:val="00000794"/>
    <w:rsid w:val="000035C4"/>
    <w:rsid w:val="0000474F"/>
    <w:rsid w:val="00005A31"/>
    <w:rsid w:val="00005CE3"/>
    <w:rsid w:val="00011D7D"/>
    <w:rsid w:val="000154B3"/>
    <w:rsid w:val="00015E2E"/>
    <w:rsid w:val="00017753"/>
    <w:rsid w:val="00020FBE"/>
    <w:rsid w:val="00022849"/>
    <w:rsid w:val="00026500"/>
    <w:rsid w:val="000301A5"/>
    <w:rsid w:val="000306D4"/>
    <w:rsid w:val="000341C6"/>
    <w:rsid w:val="00035E0A"/>
    <w:rsid w:val="0004185E"/>
    <w:rsid w:val="000455D2"/>
    <w:rsid w:val="0005327B"/>
    <w:rsid w:val="0006092D"/>
    <w:rsid w:val="0006329F"/>
    <w:rsid w:val="00072259"/>
    <w:rsid w:val="00074D84"/>
    <w:rsid w:val="00075E63"/>
    <w:rsid w:val="00080FB1"/>
    <w:rsid w:val="0008151C"/>
    <w:rsid w:val="00083802"/>
    <w:rsid w:val="000939D9"/>
    <w:rsid w:val="00094635"/>
    <w:rsid w:val="00097CC6"/>
    <w:rsid w:val="000A232C"/>
    <w:rsid w:val="000A2F86"/>
    <w:rsid w:val="000A4A83"/>
    <w:rsid w:val="000A6845"/>
    <w:rsid w:val="000C68D7"/>
    <w:rsid w:val="000C6C1B"/>
    <w:rsid w:val="000C6D64"/>
    <w:rsid w:val="000C6FB9"/>
    <w:rsid w:val="000D02A3"/>
    <w:rsid w:val="000D051B"/>
    <w:rsid w:val="000E0F14"/>
    <w:rsid w:val="000E43BF"/>
    <w:rsid w:val="000E4C8A"/>
    <w:rsid w:val="000F134F"/>
    <w:rsid w:val="000F2133"/>
    <w:rsid w:val="000F2AE1"/>
    <w:rsid w:val="000F3936"/>
    <w:rsid w:val="000F3D09"/>
    <w:rsid w:val="0010336D"/>
    <w:rsid w:val="00106563"/>
    <w:rsid w:val="00110390"/>
    <w:rsid w:val="00115FA7"/>
    <w:rsid w:val="00116D19"/>
    <w:rsid w:val="00126A60"/>
    <w:rsid w:val="001308D6"/>
    <w:rsid w:val="001313C1"/>
    <w:rsid w:val="001334D8"/>
    <w:rsid w:val="0013366B"/>
    <w:rsid w:val="00133F22"/>
    <w:rsid w:val="00144BC8"/>
    <w:rsid w:val="00147F66"/>
    <w:rsid w:val="001506B4"/>
    <w:rsid w:val="00154301"/>
    <w:rsid w:val="001543AD"/>
    <w:rsid w:val="00154E51"/>
    <w:rsid w:val="00157AD8"/>
    <w:rsid w:val="00162FDB"/>
    <w:rsid w:val="001642D4"/>
    <w:rsid w:val="00165674"/>
    <w:rsid w:val="00165866"/>
    <w:rsid w:val="00173A66"/>
    <w:rsid w:val="00175373"/>
    <w:rsid w:val="00180747"/>
    <w:rsid w:val="001825CD"/>
    <w:rsid w:val="001838B2"/>
    <w:rsid w:val="00183E8D"/>
    <w:rsid w:val="00184B3A"/>
    <w:rsid w:val="00185748"/>
    <w:rsid w:val="00187D11"/>
    <w:rsid w:val="00192FD4"/>
    <w:rsid w:val="00194C3E"/>
    <w:rsid w:val="00195540"/>
    <w:rsid w:val="00195F22"/>
    <w:rsid w:val="00196DDA"/>
    <w:rsid w:val="001A5E0E"/>
    <w:rsid w:val="001B0850"/>
    <w:rsid w:val="001B3A20"/>
    <w:rsid w:val="001B6B26"/>
    <w:rsid w:val="001C2569"/>
    <w:rsid w:val="001C3B67"/>
    <w:rsid w:val="001C47DA"/>
    <w:rsid w:val="001C5748"/>
    <w:rsid w:val="001D5EA0"/>
    <w:rsid w:val="001E0ECE"/>
    <w:rsid w:val="001E1374"/>
    <w:rsid w:val="001E15DA"/>
    <w:rsid w:val="001E6162"/>
    <w:rsid w:val="001E62AD"/>
    <w:rsid w:val="001E75CA"/>
    <w:rsid w:val="001F0572"/>
    <w:rsid w:val="001F0DCC"/>
    <w:rsid w:val="001F19E1"/>
    <w:rsid w:val="002003B6"/>
    <w:rsid w:val="00200667"/>
    <w:rsid w:val="00201843"/>
    <w:rsid w:val="0020209A"/>
    <w:rsid w:val="00207520"/>
    <w:rsid w:val="00213F11"/>
    <w:rsid w:val="002201C5"/>
    <w:rsid w:val="00220347"/>
    <w:rsid w:val="00222159"/>
    <w:rsid w:val="00222FAF"/>
    <w:rsid w:val="00226E48"/>
    <w:rsid w:val="00232681"/>
    <w:rsid w:val="00232BE2"/>
    <w:rsid w:val="0023301C"/>
    <w:rsid w:val="0023344A"/>
    <w:rsid w:val="00235F43"/>
    <w:rsid w:val="002365FC"/>
    <w:rsid w:val="00240F01"/>
    <w:rsid w:val="0024455E"/>
    <w:rsid w:val="00250269"/>
    <w:rsid w:val="002510B4"/>
    <w:rsid w:val="002560F0"/>
    <w:rsid w:val="002567D0"/>
    <w:rsid w:val="00257855"/>
    <w:rsid w:val="00257939"/>
    <w:rsid w:val="002605B8"/>
    <w:rsid w:val="002623E1"/>
    <w:rsid w:val="00263BA9"/>
    <w:rsid w:val="00271537"/>
    <w:rsid w:val="0027272E"/>
    <w:rsid w:val="00281EB2"/>
    <w:rsid w:val="00282DC4"/>
    <w:rsid w:val="00292FCC"/>
    <w:rsid w:val="00294B5E"/>
    <w:rsid w:val="0029735A"/>
    <w:rsid w:val="002A557C"/>
    <w:rsid w:val="002B5EB4"/>
    <w:rsid w:val="002C4DCF"/>
    <w:rsid w:val="002C60FC"/>
    <w:rsid w:val="002D0004"/>
    <w:rsid w:val="002D1EC1"/>
    <w:rsid w:val="002D28A8"/>
    <w:rsid w:val="002D3C9B"/>
    <w:rsid w:val="002D4044"/>
    <w:rsid w:val="002D4060"/>
    <w:rsid w:val="002D42C6"/>
    <w:rsid w:val="002D43D5"/>
    <w:rsid w:val="002D629B"/>
    <w:rsid w:val="002F4336"/>
    <w:rsid w:val="002F4544"/>
    <w:rsid w:val="002F6F31"/>
    <w:rsid w:val="002F7A35"/>
    <w:rsid w:val="003049F8"/>
    <w:rsid w:val="003051A2"/>
    <w:rsid w:val="00305D3E"/>
    <w:rsid w:val="003078E7"/>
    <w:rsid w:val="00307B3D"/>
    <w:rsid w:val="00312250"/>
    <w:rsid w:val="0031512A"/>
    <w:rsid w:val="003160C8"/>
    <w:rsid w:val="00316C39"/>
    <w:rsid w:val="0032248B"/>
    <w:rsid w:val="003260C2"/>
    <w:rsid w:val="00326B3B"/>
    <w:rsid w:val="003325EC"/>
    <w:rsid w:val="0033477F"/>
    <w:rsid w:val="00341537"/>
    <w:rsid w:val="00341C66"/>
    <w:rsid w:val="003433DB"/>
    <w:rsid w:val="00344DA9"/>
    <w:rsid w:val="00347054"/>
    <w:rsid w:val="00351692"/>
    <w:rsid w:val="00355A74"/>
    <w:rsid w:val="00357F20"/>
    <w:rsid w:val="0036200B"/>
    <w:rsid w:val="00365EE9"/>
    <w:rsid w:val="00371347"/>
    <w:rsid w:val="00372135"/>
    <w:rsid w:val="00380322"/>
    <w:rsid w:val="0038359D"/>
    <w:rsid w:val="00383763"/>
    <w:rsid w:val="00383B86"/>
    <w:rsid w:val="003850A7"/>
    <w:rsid w:val="00385DD5"/>
    <w:rsid w:val="00386B40"/>
    <w:rsid w:val="00390CD1"/>
    <w:rsid w:val="00390FF8"/>
    <w:rsid w:val="00391F52"/>
    <w:rsid w:val="00392E87"/>
    <w:rsid w:val="00394679"/>
    <w:rsid w:val="00396EB8"/>
    <w:rsid w:val="00397EB3"/>
    <w:rsid w:val="003A047F"/>
    <w:rsid w:val="003A29E0"/>
    <w:rsid w:val="003A749C"/>
    <w:rsid w:val="003B1484"/>
    <w:rsid w:val="003B3D8F"/>
    <w:rsid w:val="003B4975"/>
    <w:rsid w:val="003C29AA"/>
    <w:rsid w:val="003C2EB0"/>
    <w:rsid w:val="003C387A"/>
    <w:rsid w:val="003C4168"/>
    <w:rsid w:val="003D0C83"/>
    <w:rsid w:val="003D1B1A"/>
    <w:rsid w:val="003D30BC"/>
    <w:rsid w:val="003D5AAC"/>
    <w:rsid w:val="003E0317"/>
    <w:rsid w:val="003E25AC"/>
    <w:rsid w:val="003E60CB"/>
    <w:rsid w:val="003F0A89"/>
    <w:rsid w:val="003F43AB"/>
    <w:rsid w:val="003F43F4"/>
    <w:rsid w:val="003F5764"/>
    <w:rsid w:val="00420DF8"/>
    <w:rsid w:val="00421175"/>
    <w:rsid w:val="00422DA4"/>
    <w:rsid w:val="00422FF3"/>
    <w:rsid w:val="004245A5"/>
    <w:rsid w:val="00427F6F"/>
    <w:rsid w:val="004317F4"/>
    <w:rsid w:val="00431D36"/>
    <w:rsid w:val="00436422"/>
    <w:rsid w:val="00440EDD"/>
    <w:rsid w:val="004414FE"/>
    <w:rsid w:val="00441A83"/>
    <w:rsid w:val="0044228C"/>
    <w:rsid w:val="0044358C"/>
    <w:rsid w:val="00443C67"/>
    <w:rsid w:val="004466FD"/>
    <w:rsid w:val="004500D0"/>
    <w:rsid w:val="004517CF"/>
    <w:rsid w:val="004532D1"/>
    <w:rsid w:val="00460887"/>
    <w:rsid w:val="00462E73"/>
    <w:rsid w:val="00466912"/>
    <w:rsid w:val="004676A5"/>
    <w:rsid w:val="00473D27"/>
    <w:rsid w:val="004813CA"/>
    <w:rsid w:val="00482065"/>
    <w:rsid w:val="00486391"/>
    <w:rsid w:val="0049241D"/>
    <w:rsid w:val="00492806"/>
    <w:rsid w:val="004955DC"/>
    <w:rsid w:val="00495960"/>
    <w:rsid w:val="004A10E6"/>
    <w:rsid w:val="004A267C"/>
    <w:rsid w:val="004A3822"/>
    <w:rsid w:val="004A4C8C"/>
    <w:rsid w:val="004A78C9"/>
    <w:rsid w:val="004B176F"/>
    <w:rsid w:val="004B6703"/>
    <w:rsid w:val="004B7903"/>
    <w:rsid w:val="004B7ABD"/>
    <w:rsid w:val="004C03BA"/>
    <w:rsid w:val="004C3348"/>
    <w:rsid w:val="004C339C"/>
    <w:rsid w:val="004C420E"/>
    <w:rsid w:val="004C4443"/>
    <w:rsid w:val="004C49D4"/>
    <w:rsid w:val="004C7F85"/>
    <w:rsid w:val="004D136F"/>
    <w:rsid w:val="004D1DE5"/>
    <w:rsid w:val="004D4138"/>
    <w:rsid w:val="004D4ADB"/>
    <w:rsid w:val="004D6072"/>
    <w:rsid w:val="004D6540"/>
    <w:rsid w:val="004E5FA5"/>
    <w:rsid w:val="004F04A8"/>
    <w:rsid w:val="004F108C"/>
    <w:rsid w:val="004F44C8"/>
    <w:rsid w:val="00500108"/>
    <w:rsid w:val="00501B70"/>
    <w:rsid w:val="00502AEA"/>
    <w:rsid w:val="00505BD2"/>
    <w:rsid w:val="0050714C"/>
    <w:rsid w:val="005152E8"/>
    <w:rsid w:val="0052195C"/>
    <w:rsid w:val="005242FA"/>
    <w:rsid w:val="00530CEE"/>
    <w:rsid w:val="00531B34"/>
    <w:rsid w:val="00532D2A"/>
    <w:rsid w:val="0053692D"/>
    <w:rsid w:val="0053728D"/>
    <w:rsid w:val="00543542"/>
    <w:rsid w:val="0054490B"/>
    <w:rsid w:val="005453BA"/>
    <w:rsid w:val="00547574"/>
    <w:rsid w:val="00551920"/>
    <w:rsid w:val="00556CD6"/>
    <w:rsid w:val="005579CE"/>
    <w:rsid w:val="005606D3"/>
    <w:rsid w:val="005613FB"/>
    <w:rsid w:val="00562809"/>
    <w:rsid w:val="0056520D"/>
    <w:rsid w:val="00576D79"/>
    <w:rsid w:val="0057732E"/>
    <w:rsid w:val="00577C4C"/>
    <w:rsid w:val="00583086"/>
    <w:rsid w:val="0058400C"/>
    <w:rsid w:val="005857E4"/>
    <w:rsid w:val="00592C8D"/>
    <w:rsid w:val="005A40C6"/>
    <w:rsid w:val="005A4F25"/>
    <w:rsid w:val="005A6202"/>
    <w:rsid w:val="005A7497"/>
    <w:rsid w:val="005B14DC"/>
    <w:rsid w:val="005B14E0"/>
    <w:rsid w:val="005B1CB0"/>
    <w:rsid w:val="005B2E5B"/>
    <w:rsid w:val="005B585B"/>
    <w:rsid w:val="005C0362"/>
    <w:rsid w:val="005C13C1"/>
    <w:rsid w:val="005C1649"/>
    <w:rsid w:val="005C2D84"/>
    <w:rsid w:val="005C3677"/>
    <w:rsid w:val="005C6F37"/>
    <w:rsid w:val="005D1C19"/>
    <w:rsid w:val="005D2249"/>
    <w:rsid w:val="005E1667"/>
    <w:rsid w:val="005E17D6"/>
    <w:rsid w:val="005E4509"/>
    <w:rsid w:val="005E6875"/>
    <w:rsid w:val="005F0C38"/>
    <w:rsid w:val="005F246F"/>
    <w:rsid w:val="005F2697"/>
    <w:rsid w:val="005F3F30"/>
    <w:rsid w:val="005F47A3"/>
    <w:rsid w:val="005F4B15"/>
    <w:rsid w:val="005F7B99"/>
    <w:rsid w:val="00603CB8"/>
    <w:rsid w:val="00603D48"/>
    <w:rsid w:val="0061078F"/>
    <w:rsid w:val="00610F8C"/>
    <w:rsid w:val="00611015"/>
    <w:rsid w:val="00612DA9"/>
    <w:rsid w:val="00613091"/>
    <w:rsid w:val="00614939"/>
    <w:rsid w:val="00615393"/>
    <w:rsid w:val="0062392E"/>
    <w:rsid w:val="00626CAF"/>
    <w:rsid w:val="00627D8B"/>
    <w:rsid w:val="006312A8"/>
    <w:rsid w:val="00631578"/>
    <w:rsid w:val="00631B61"/>
    <w:rsid w:val="00634187"/>
    <w:rsid w:val="0064272F"/>
    <w:rsid w:val="006472E3"/>
    <w:rsid w:val="0064741B"/>
    <w:rsid w:val="00650401"/>
    <w:rsid w:val="0065520A"/>
    <w:rsid w:val="006600DB"/>
    <w:rsid w:val="006603E3"/>
    <w:rsid w:val="006629A5"/>
    <w:rsid w:val="00664FF1"/>
    <w:rsid w:val="006665B0"/>
    <w:rsid w:val="006708B0"/>
    <w:rsid w:val="00673B55"/>
    <w:rsid w:val="00677698"/>
    <w:rsid w:val="006777AE"/>
    <w:rsid w:val="0068025A"/>
    <w:rsid w:val="006815BF"/>
    <w:rsid w:val="00686DD1"/>
    <w:rsid w:val="006926D6"/>
    <w:rsid w:val="00695587"/>
    <w:rsid w:val="00695FF2"/>
    <w:rsid w:val="00696139"/>
    <w:rsid w:val="00696F3B"/>
    <w:rsid w:val="006972D8"/>
    <w:rsid w:val="006A0994"/>
    <w:rsid w:val="006A1171"/>
    <w:rsid w:val="006A1F42"/>
    <w:rsid w:val="006A45D4"/>
    <w:rsid w:val="006A6817"/>
    <w:rsid w:val="006A7D66"/>
    <w:rsid w:val="006B26CB"/>
    <w:rsid w:val="006B3333"/>
    <w:rsid w:val="006C4260"/>
    <w:rsid w:val="006C46F2"/>
    <w:rsid w:val="006C5266"/>
    <w:rsid w:val="006D0451"/>
    <w:rsid w:val="006D1C31"/>
    <w:rsid w:val="006D4097"/>
    <w:rsid w:val="006D581F"/>
    <w:rsid w:val="006D5CA0"/>
    <w:rsid w:val="006D69D1"/>
    <w:rsid w:val="006D6A47"/>
    <w:rsid w:val="006E05B4"/>
    <w:rsid w:val="006E19C6"/>
    <w:rsid w:val="006E24B2"/>
    <w:rsid w:val="006E5DB2"/>
    <w:rsid w:val="006F0CAF"/>
    <w:rsid w:val="006F21B6"/>
    <w:rsid w:val="006F6B28"/>
    <w:rsid w:val="007028DB"/>
    <w:rsid w:val="00702C92"/>
    <w:rsid w:val="00705FB5"/>
    <w:rsid w:val="00706600"/>
    <w:rsid w:val="00710547"/>
    <w:rsid w:val="007107BA"/>
    <w:rsid w:val="0071288F"/>
    <w:rsid w:val="00716160"/>
    <w:rsid w:val="0072189E"/>
    <w:rsid w:val="00721C89"/>
    <w:rsid w:val="00730667"/>
    <w:rsid w:val="00735806"/>
    <w:rsid w:val="00736616"/>
    <w:rsid w:val="007423F9"/>
    <w:rsid w:val="0074346A"/>
    <w:rsid w:val="00744BD0"/>
    <w:rsid w:val="00744FE0"/>
    <w:rsid w:val="00752F64"/>
    <w:rsid w:val="007536E0"/>
    <w:rsid w:val="007547F5"/>
    <w:rsid w:val="00757053"/>
    <w:rsid w:val="0075712F"/>
    <w:rsid w:val="00760415"/>
    <w:rsid w:val="00762B59"/>
    <w:rsid w:val="00765261"/>
    <w:rsid w:val="007652F6"/>
    <w:rsid w:val="00766C98"/>
    <w:rsid w:val="00784E78"/>
    <w:rsid w:val="00785C12"/>
    <w:rsid w:val="00791D60"/>
    <w:rsid w:val="007941AD"/>
    <w:rsid w:val="007A2FE9"/>
    <w:rsid w:val="007A5D2D"/>
    <w:rsid w:val="007A7090"/>
    <w:rsid w:val="007B08AF"/>
    <w:rsid w:val="007B1A84"/>
    <w:rsid w:val="007B20F0"/>
    <w:rsid w:val="007B35B7"/>
    <w:rsid w:val="007B3E1D"/>
    <w:rsid w:val="007B6D53"/>
    <w:rsid w:val="007C2A0C"/>
    <w:rsid w:val="007C4B4A"/>
    <w:rsid w:val="007C5498"/>
    <w:rsid w:val="007D01DD"/>
    <w:rsid w:val="007D40E0"/>
    <w:rsid w:val="007E1538"/>
    <w:rsid w:val="007E2FC6"/>
    <w:rsid w:val="007E3915"/>
    <w:rsid w:val="007E6B1C"/>
    <w:rsid w:val="007E7B3C"/>
    <w:rsid w:val="007F13F7"/>
    <w:rsid w:val="007F1644"/>
    <w:rsid w:val="007F1745"/>
    <w:rsid w:val="008046BB"/>
    <w:rsid w:val="00804CD1"/>
    <w:rsid w:val="0080531A"/>
    <w:rsid w:val="00811C41"/>
    <w:rsid w:val="00815C4B"/>
    <w:rsid w:val="00816C22"/>
    <w:rsid w:val="00821027"/>
    <w:rsid w:val="00823C89"/>
    <w:rsid w:val="00826397"/>
    <w:rsid w:val="00827360"/>
    <w:rsid w:val="00831875"/>
    <w:rsid w:val="00832BE5"/>
    <w:rsid w:val="008346FE"/>
    <w:rsid w:val="00846793"/>
    <w:rsid w:val="00847D9D"/>
    <w:rsid w:val="00852810"/>
    <w:rsid w:val="00854BE8"/>
    <w:rsid w:val="00856AB2"/>
    <w:rsid w:val="00856DD4"/>
    <w:rsid w:val="00857C6C"/>
    <w:rsid w:val="00860818"/>
    <w:rsid w:val="00860C60"/>
    <w:rsid w:val="00863658"/>
    <w:rsid w:val="00863D67"/>
    <w:rsid w:val="00872114"/>
    <w:rsid w:val="00872D16"/>
    <w:rsid w:val="008747D3"/>
    <w:rsid w:val="00874884"/>
    <w:rsid w:val="00875362"/>
    <w:rsid w:val="00876F57"/>
    <w:rsid w:val="008802FE"/>
    <w:rsid w:val="0088080E"/>
    <w:rsid w:val="00881C13"/>
    <w:rsid w:val="008875BD"/>
    <w:rsid w:val="00887F95"/>
    <w:rsid w:val="00892084"/>
    <w:rsid w:val="00892A68"/>
    <w:rsid w:val="00892E1F"/>
    <w:rsid w:val="00893AB7"/>
    <w:rsid w:val="008A5B2F"/>
    <w:rsid w:val="008A6892"/>
    <w:rsid w:val="008B157C"/>
    <w:rsid w:val="008B3CF8"/>
    <w:rsid w:val="008B4C85"/>
    <w:rsid w:val="008B4F02"/>
    <w:rsid w:val="008B5F19"/>
    <w:rsid w:val="008B7FDB"/>
    <w:rsid w:val="008C1263"/>
    <w:rsid w:val="008C1CA1"/>
    <w:rsid w:val="008D05BC"/>
    <w:rsid w:val="008D1F91"/>
    <w:rsid w:val="008D5101"/>
    <w:rsid w:val="008D6043"/>
    <w:rsid w:val="008E1C5C"/>
    <w:rsid w:val="008E6104"/>
    <w:rsid w:val="008E6840"/>
    <w:rsid w:val="008F6B33"/>
    <w:rsid w:val="0090291F"/>
    <w:rsid w:val="00902B11"/>
    <w:rsid w:val="0091028C"/>
    <w:rsid w:val="00911461"/>
    <w:rsid w:val="00912192"/>
    <w:rsid w:val="0091431A"/>
    <w:rsid w:val="00917330"/>
    <w:rsid w:val="00923930"/>
    <w:rsid w:val="00925A85"/>
    <w:rsid w:val="009349AC"/>
    <w:rsid w:val="0094528E"/>
    <w:rsid w:val="00965D1D"/>
    <w:rsid w:val="00973913"/>
    <w:rsid w:val="009773EB"/>
    <w:rsid w:val="00977FF7"/>
    <w:rsid w:val="00980D34"/>
    <w:rsid w:val="00986BED"/>
    <w:rsid w:val="0099315F"/>
    <w:rsid w:val="009A0F77"/>
    <w:rsid w:val="009A3029"/>
    <w:rsid w:val="009A4E2B"/>
    <w:rsid w:val="009B276F"/>
    <w:rsid w:val="009B3CBE"/>
    <w:rsid w:val="009B47C0"/>
    <w:rsid w:val="009B49CA"/>
    <w:rsid w:val="009D2F6A"/>
    <w:rsid w:val="009D39C6"/>
    <w:rsid w:val="009D6CBD"/>
    <w:rsid w:val="009E133F"/>
    <w:rsid w:val="009E20B9"/>
    <w:rsid w:val="009E33E2"/>
    <w:rsid w:val="009E4A26"/>
    <w:rsid w:val="009E5A96"/>
    <w:rsid w:val="009E6665"/>
    <w:rsid w:val="009F1261"/>
    <w:rsid w:val="009F3192"/>
    <w:rsid w:val="009F6008"/>
    <w:rsid w:val="009F6D87"/>
    <w:rsid w:val="00A01DAD"/>
    <w:rsid w:val="00A020A6"/>
    <w:rsid w:val="00A024D1"/>
    <w:rsid w:val="00A048E9"/>
    <w:rsid w:val="00A04FB3"/>
    <w:rsid w:val="00A052D7"/>
    <w:rsid w:val="00A07AA1"/>
    <w:rsid w:val="00A14340"/>
    <w:rsid w:val="00A16233"/>
    <w:rsid w:val="00A171A8"/>
    <w:rsid w:val="00A17E87"/>
    <w:rsid w:val="00A21686"/>
    <w:rsid w:val="00A2255F"/>
    <w:rsid w:val="00A22A78"/>
    <w:rsid w:val="00A22F83"/>
    <w:rsid w:val="00A30A2F"/>
    <w:rsid w:val="00A34D06"/>
    <w:rsid w:val="00A370DA"/>
    <w:rsid w:val="00A4336D"/>
    <w:rsid w:val="00A448F0"/>
    <w:rsid w:val="00A45E0D"/>
    <w:rsid w:val="00A4643C"/>
    <w:rsid w:val="00A46A97"/>
    <w:rsid w:val="00A50D13"/>
    <w:rsid w:val="00A511FE"/>
    <w:rsid w:val="00A5192F"/>
    <w:rsid w:val="00A5213A"/>
    <w:rsid w:val="00A54D60"/>
    <w:rsid w:val="00A57639"/>
    <w:rsid w:val="00A57C50"/>
    <w:rsid w:val="00A661E9"/>
    <w:rsid w:val="00A67122"/>
    <w:rsid w:val="00A700E1"/>
    <w:rsid w:val="00A72C38"/>
    <w:rsid w:val="00A826FB"/>
    <w:rsid w:val="00A92696"/>
    <w:rsid w:val="00A94DE2"/>
    <w:rsid w:val="00A96C42"/>
    <w:rsid w:val="00AA0175"/>
    <w:rsid w:val="00AA18A1"/>
    <w:rsid w:val="00AA5B7B"/>
    <w:rsid w:val="00AA6114"/>
    <w:rsid w:val="00AA70E5"/>
    <w:rsid w:val="00AA7C77"/>
    <w:rsid w:val="00AB4018"/>
    <w:rsid w:val="00AB555D"/>
    <w:rsid w:val="00AB5623"/>
    <w:rsid w:val="00AB6E27"/>
    <w:rsid w:val="00AB6FAC"/>
    <w:rsid w:val="00AC14BD"/>
    <w:rsid w:val="00AC1B01"/>
    <w:rsid w:val="00AC74C7"/>
    <w:rsid w:val="00AD2556"/>
    <w:rsid w:val="00AD296B"/>
    <w:rsid w:val="00AD3298"/>
    <w:rsid w:val="00AD3AB2"/>
    <w:rsid w:val="00AD475B"/>
    <w:rsid w:val="00AD48BA"/>
    <w:rsid w:val="00AD5AAD"/>
    <w:rsid w:val="00AD6101"/>
    <w:rsid w:val="00AE0FCF"/>
    <w:rsid w:val="00AE7E81"/>
    <w:rsid w:val="00AF0701"/>
    <w:rsid w:val="00AF66A1"/>
    <w:rsid w:val="00B00474"/>
    <w:rsid w:val="00B009E4"/>
    <w:rsid w:val="00B07CDA"/>
    <w:rsid w:val="00B100DC"/>
    <w:rsid w:val="00B11978"/>
    <w:rsid w:val="00B12976"/>
    <w:rsid w:val="00B1638B"/>
    <w:rsid w:val="00B2078D"/>
    <w:rsid w:val="00B216F8"/>
    <w:rsid w:val="00B231DB"/>
    <w:rsid w:val="00B26D12"/>
    <w:rsid w:val="00B2792E"/>
    <w:rsid w:val="00B31884"/>
    <w:rsid w:val="00B35A46"/>
    <w:rsid w:val="00B37E2E"/>
    <w:rsid w:val="00B4155A"/>
    <w:rsid w:val="00B41BAE"/>
    <w:rsid w:val="00B44023"/>
    <w:rsid w:val="00B50F44"/>
    <w:rsid w:val="00B52C4D"/>
    <w:rsid w:val="00B5302C"/>
    <w:rsid w:val="00B567F2"/>
    <w:rsid w:val="00B63CCD"/>
    <w:rsid w:val="00B6444B"/>
    <w:rsid w:val="00B64AD0"/>
    <w:rsid w:val="00B666B2"/>
    <w:rsid w:val="00B677EF"/>
    <w:rsid w:val="00B7236A"/>
    <w:rsid w:val="00B757DA"/>
    <w:rsid w:val="00B83AEA"/>
    <w:rsid w:val="00B83FFE"/>
    <w:rsid w:val="00B85261"/>
    <w:rsid w:val="00B858EA"/>
    <w:rsid w:val="00B9081C"/>
    <w:rsid w:val="00B92FF3"/>
    <w:rsid w:val="00B95B56"/>
    <w:rsid w:val="00B970B8"/>
    <w:rsid w:val="00B97A82"/>
    <w:rsid w:val="00BB04D4"/>
    <w:rsid w:val="00BB4FB3"/>
    <w:rsid w:val="00BB7ED7"/>
    <w:rsid w:val="00BC057B"/>
    <w:rsid w:val="00BC070B"/>
    <w:rsid w:val="00BC22A8"/>
    <w:rsid w:val="00BD19D6"/>
    <w:rsid w:val="00BD57C1"/>
    <w:rsid w:val="00BD6615"/>
    <w:rsid w:val="00BD6FC6"/>
    <w:rsid w:val="00BE0C3E"/>
    <w:rsid w:val="00BE5969"/>
    <w:rsid w:val="00BE6766"/>
    <w:rsid w:val="00BF6DFE"/>
    <w:rsid w:val="00C0049B"/>
    <w:rsid w:val="00C02CA1"/>
    <w:rsid w:val="00C02F62"/>
    <w:rsid w:val="00C03902"/>
    <w:rsid w:val="00C040D1"/>
    <w:rsid w:val="00C12685"/>
    <w:rsid w:val="00C1283E"/>
    <w:rsid w:val="00C1564E"/>
    <w:rsid w:val="00C172C1"/>
    <w:rsid w:val="00C20BB4"/>
    <w:rsid w:val="00C20E58"/>
    <w:rsid w:val="00C24511"/>
    <w:rsid w:val="00C30A6D"/>
    <w:rsid w:val="00C31AAC"/>
    <w:rsid w:val="00C32572"/>
    <w:rsid w:val="00C375D5"/>
    <w:rsid w:val="00C447DA"/>
    <w:rsid w:val="00C45152"/>
    <w:rsid w:val="00C479EF"/>
    <w:rsid w:val="00C53FE4"/>
    <w:rsid w:val="00C540AA"/>
    <w:rsid w:val="00C54C70"/>
    <w:rsid w:val="00C565D5"/>
    <w:rsid w:val="00C57787"/>
    <w:rsid w:val="00C627FF"/>
    <w:rsid w:val="00C6414E"/>
    <w:rsid w:val="00C66FB0"/>
    <w:rsid w:val="00C67A66"/>
    <w:rsid w:val="00C709F5"/>
    <w:rsid w:val="00C74711"/>
    <w:rsid w:val="00C75191"/>
    <w:rsid w:val="00C7732F"/>
    <w:rsid w:val="00C81FBA"/>
    <w:rsid w:val="00C841D6"/>
    <w:rsid w:val="00C85096"/>
    <w:rsid w:val="00C86638"/>
    <w:rsid w:val="00C907EC"/>
    <w:rsid w:val="00C90B18"/>
    <w:rsid w:val="00C930F5"/>
    <w:rsid w:val="00CA0021"/>
    <w:rsid w:val="00CA03CF"/>
    <w:rsid w:val="00CA09BF"/>
    <w:rsid w:val="00CA1EFB"/>
    <w:rsid w:val="00CA3F53"/>
    <w:rsid w:val="00CA4642"/>
    <w:rsid w:val="00CA4677"/>
    <w:rsid w:val="00CA539F"/>
    <w:rsid w:val="00CA54CA"/>
    <w:rsid w:val="00CA582A"/>
    <w:rsid w:val="00CB0BCA"/>
    <w:rsid w:val="00CB1C82"/>
    <w:rsid w:val="00CB3BC3"/>
    <w:rsid w:val="00CB76CB"/>
    <w:rsid w:val="00CC295C"/>
    <w:rsid w:val="00CC4515"/>
    <w:rsid w:val="00CC5B1A"/>
    <w:rsid w:val="00CC67A9"/>
    <w:rsid w:val="00CE7BE0"/>
    <w:rsid w:val="00CF1B97"/>
    <w:rsid w:val="00CF2AD1"/>
    <w:rsid w:val="00CF56D3"/>
    <w:rsid w:val="00D03BDD"/>
    <w:rsid w:val="00D03C99"/>
    <w:rsid w:val="00D0458F"/>
    <w:rsid w:val="00D05811"/>
    <w:rsid w:val="00D06163"/>
    <w:rsid w:val="00D06298"/>
    <w:rsid w:val="00D071E2"/>
    <w:rsid w:val="00D1090B"/>
    <w:rsid w:val="00D1280C"/>
    <w:rsid w:val="00D131A5"/>
    <w:rsid w:val="00D141C7"/>
    <w:rsid w:val="00D163A6"/>
    <w:rsid w:val="00D1687B"/>
    <w:rsid w:val="00D217DF"/>
    <w:rsid w:val="00D25D6E"/>
    <w:rsid w:val="00D26B7A"/>
    <w:rsid w:val="00D3110D"/>
    <w:rsid w:val="00D3129A"/>
    <w:rsid w:val="00D3190E"/>
    <w:rsid w:val="00D34101"/>
    <w:rsid w:val="00D3740D"/>
    <w:rsid w:val="00D37A0E"/>
    <w:rsid w:val="00D433AC"/>
    <w:rsid w:val="00D439BF"/>
    <w:rsid w:val="00D51655"/>
    <w:rsid w:val="00D53D52"/>
    <w:rsid w:val="00D55048"/>
    <w:rsid w:val="00D57EB9"/>
    <w:rsid w:val="00D630D6"/>
    <w:rsid w:val="00D63364"/>
    <w:rsid w:val="00D63686"/>
    <w:rsid w:val="00D661B7"/>
    <w:rsid w:val="00D70F69"/>
    <w:rsid w:val="00D7415D"/>
    <w:rsid w:val="00D742D5"/>
    <w:rsid w:val="00D82D3F"/>
    <w:rsid w:val="00D8514F"/>
    <w:rsid w:val="00D91D0A"/>
    <w:rsid w:val="00D95B09"/>
    <w:rsid w:val="00D96BC5"/>
    <w:rsid w:val="00D9715F"/>
    <w:rsid w:val="00DA1540"/>
    <w:rsid w:val="00DA5E8D"/>
    <w:rsid w:val="00DB2565"/>
    <w:rsid w:val="00DB562D"/>
    <w:rsid w:val="00DB7EA8"/>
    <w:rsid w:val="00DC191C"/>
    <w:rsid w:val="00DC1A4A"/>
    <w:rsid w:val="00DC2843"/>
    <w:rsid w:val="00DC6CA6"/>
    <w:rsid w:val="00DD05C2"/>
    <w:rsid w:val="00DD40AB"/>
    <w:rsid w:val="00DD4BCE"/>
    <w:rsid w:val="00DD52A1"/>
    <w:rsid w:val="00DD602B"/>
    <w:rsid w:val="00DE0466"/>
    <w:rsid w:val="00DE097A"/>
    <w:rsid w:val="00DE16DF"/>
    <w:rsid w:val="00DE1FAB"/>
    <w:rsid w:val="00DE7581"/>
    <w:rsid w:val="00DF14B2"/>
    <w:rsid w:val="00DF464E"/>
    <w:rsid w:val="00DF4EEC"/>
    <w:rsid w:val="00DF5061"/>
    <w:rsid w:val="00DF7AD0"/>
    <w:rsid w:val="00E15ECF"/>
    <w:rsid w:val="00E16433"/>
    <w:rsid w:val="00E23402"/>
    <w:rsid w:val="00E23626"/>
    <w:rsid w:val="00E24469"/>
    <w:rsid w:val="00E248FC"/>
    <w:rsid w:val="00E26045"/>
    <w:rsid w:val="00E278BC"/>
    <w:rsid w:val="00E30844"/>
    <w:rsid w:val="00E3165F"/>
    <w:rsid w:val="00E33322"/>
    <w:rsid w:val="00E354FA"/>
    <w:rsid w:val="00E3754D"/>
    <w:rsid w:val="00E37B03"/>
    <w:rsid w:val="00E400E1"/>
    <w:rsid w:val="00E40DC5"/>
    <w:rsid w:val="00E41043"/>
    <w:rsid w:val="00E4467F"/>
    <w:rsid w:val="00E4572E"/>
    <w:rsid w:val="00E45881"/>
    <w:rsid w:val="00E4757C"/>
    <w:rsid w:val="00E517DA"/>
    <w:rsid w:val="00E57A9C"/>
    <w:rsid w:val="00E57CB6"/>
    <w:rsid w:val="00E60026"/>
    <w:rsid w:val="00E62655"/>
    <w:rsid w:val="00E75195"/>
    <w:rsid w:val="00E77151"/>
    <w:rsid w:val="00E85D28"/>
    <w:rsid w:val="00E913CA"/>
    <w:rsid w:val="00E92AAC"/>
    <w:rsid w:val="00E95F85"/>
    <w:rsid w:val="00EA168D"/>
    <w:rsid w:val="00EA478C"/>
    <w:rsid w:val="00EA7B47"/>
    <w:rsid w:val="00EB4F4F"/>
    <w:rsid w:val="00EB70A2"/>
    <w:rsid w:val="00EB7871"/>
    <w:rsid w:val="00EC0460"/>
    <w:rsid w:val="00EC143C"/>
    <w:rsid w:val="00EC3735"/>
    <w:rsid w:val="00EC5557"/>
    <w:rsid w:val="00ED04D4"/>
    <w:rsid w:val="00ED1B5B"/>
    <w:rsid w:val="00ED1BA7"/>
    <w:rsid w:val="00ED4264"/>
    <w:rsid w:val="00ED4712"/>
    <w:rsid w:val="00ED722C"/>
    <w:rsid w:val="00ED73BE"/>
    <w:rsid w:val="00EE33FC"/>
    <w:rsid w:val="00EE34A3"/>
    <w:rsid w:val="00EE4250"/>
    <w:rsid w:val="00EE52C6"/>
    <w:rsid w:val="00EE59DB"/>
    <w:rsid w:val="00EF1B32"/>
    <w:rsid w:val="00EF438D"/>
    <w:rsid w:val="00EF5300"/>
    <w:rsid w:val="00EF68E5"/>
    <w:rsid w:val="00EF6B5E"/>
    <w:rsid w:val="00EF6D0D"/>
    <w:rsid w:val="00F003DF"/>
    <w:rsid w:val="00F010C9"/>
    <w:rsid w:val="00F05612"/>
    <w:rsid w:val="00F05700"/>
    <w:rsid w:val="00F0596C"/>
    <w:rsid w:val="00F07561"/>
    <w:rsid w:val="00F12769"/>
    <w:rsid w:val="00F134A0"/>
    <w:rsid w:val="00F14DE6"/>
    <w:rsid w:val="00F171E0"/>
    <w:rsid w:val="00F21EC5"/>
    <w:rsid w:val="00F245B3"/>
    <w:rsid w:val="00F25A56"/>
    <w:rsid w:val="00F30517"/>
    <w:rsid w:val="00F31905"/>
    <w:rsid w:val="00F32C85"/>
    <w:rsid w:val="00F456D6"/>
    <w:rsid w:val="00F479FE"/>
    <w:rsid w:val="00F53B1A"/>
    <w:rsid w:val="00F6041A"/>
    <w:rsid w:val="00F61594"/>
    <w:rsid w:val="00F63450"/>
    <w:rsid w:val="00F63BE3"/>
    <w:rsid w:val="00F6493D"/>
    <w:rsid w:val="00F665E5"/>
    <w:rsid w:val="00F707E5"/>
    <w:rsid w:val="00F7119E"/>
    <w:rsid w:val="00F71698"/>
    <w:rsid w:val="00F71B1B"/>
    <w:rsid w:val="00F7344E"/>
    <w:rsid w:val="00F74373"/>
    <w:rsid w:val="00F74508"/>
    <w:rsid w:val="00F74ECE"/>
    <w:rsid w:val="00F819B7"/>
    <w:rsid w:val="00F840BC"/>
    <w:rsid w:val="00F85EDC"/>
    <w:rsid w:val="00F926AA"/>
    <w:rsid w:val="00F94F54"/>
    <w:rsid w:val="00F95888"/>
    <w:rsid w:val="00F96513"/>
    <w:rsid w:val="00FA3D93"/>
    <w:rsid w:val="00FB5004"/>
    <w:rsid w:val="00FB50BE"/>
    <w:rsid w:val="00FC0FB0"/>
    <w:rsid w:val="00FC2641"/>
    <w:rsid w:val="00FC49FC"/>
    <w:rsid w:val="00FC4D12"/>
    <w:rsid w:val="00FC6BD9"/>
    <w:rsid w:val="00FC7360"/>
    <w:rsid w:val="00FD08D2"/>
    <w:rsid w:val="00FD1EBA"/>
    <w:rsid w:val="00FD3EA8"/>
    <w:rsid w:val="00FD5F2E"/>
    <w:rsid w:val="00FE4CA2"/>
    <w:rsid w:val="00FF0220"/>
    <w:rsid w:val="00FF2FC1"/>
    <w:rsid w:val="00FF4AA5"/>
    <w:rsid w:val="00FF5BE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BD1441-9D94-41ED-B580-76D66032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B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BA"/>
    <w:rPr>
      <w:rFonts w:eastAsia="Times New Roman"/>
      <w:sz w:val="24"/>
      <w:szCs w:val="24"/>
      <w:lang w:val="en-US"/>
    </w:rPr>
  </w:style>
  <w:style w:type="paragraph" w:styleId="Heading1">
    <w:name w:val="heading 1"/>
    <w:basedOn w:val="Normal"/>
    <w:next w:val="Normal"/>
    <w:qFormat/>
    <w:rsid w:val="00AD48BA"/>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8BA"/>
    <w:pPr>
      <w:widowControl w:val="0"/>
      <w:tabs>
        <w:tab w:val="center" w:pos="4320"/>
        <w:tab w:val="right" w:pos="8640"/>
      </w:tabs>
    </w:pPr>
    <w:rPr>
      <w:snapToGrid w:val="0"/>
      <w:szCs w:val="20"/>
      <w:lang w:val="en-GB"/>
    </w:rPr>
  </w:style>
  <w:style w:type="paragraph" w:styleId="FootnoteText">
    <w:name w:val="footnote text"/>
    <w:aliases w:val="ft,ADB,single space,fn,ALTS FOOTNOTE,Fodnotetekst Tegn,FOOTNOTES,Footnote Text Char2,Footnote Text Char1 Char1,Footnote Text Char Char Char1,Footnote Text Char1 Char Char,Footnote Text Char Char Char Char,Footnote Text1,text"/>
    <w:basedOn w:val="Normal"/>
    <w:link w:val="FootnoteTextChar"/>
    <w:rsid w:val="00AD48BA"/>
    <w:pPr>
      <w:widowControl w:val="0"/>
    </w:pPr>
    <w:rPr>
      <w:rFonts w:eastAsia="MS Mincho"/>
      <w:snapToGrid w:val="0"/>
      <w:sz w:val="20"/>
      <w:szCs w:val="20"/>
      <w:lang w:val="en-GB"/>
    </w:rPr>
  </w:style>
  <w:style w:type="paragraph" w:styleId="BalloonText">
    <w:name w:val="Balloon Text"/>
    <w:basedOn w:val="Normal"/>
    <w:link w:val="BalloonTextChar"/>
    <w:semiHidden/>
    <w:rsid w:val="00AD48BA"/>
    <w:pPr>
      <w:widowControl w:val="0"/>
    </w:pPr>
    <w:rPr>
      <w:rFonts w:ascii="Tahoma" w:hAnsi="Tahoma" w:cs="Tahoma"/>
      <w:snapToGrid w:val="0"/>
      <w:sz w:val="16"/>
      <w:szCs w:val="16"/>
      <w:lang w:val="en-GB"/>
    </w:rPr>
  </w:style>
  <w:style w:type="character" w:styleId="FootnoteReference">
    <w:name w:val="footnote reference"/>
    <w:aliases w:val="ftref,Ref,de nota al pie,note bp,4_G,Footnotes refss,Footnote Ref,16 Point,Superscript 6 Point,Footnote Refernece,Footnote number,Знак сноски-FN,Знак сноски 1,Footnote Reference Number,Odwołanie przypisu,Footnote Reference_LVL6,f"/>
    <w:rsid w:val="00AD48BA"/>
    <w:rPr>
      <w:vertAlign w:val="superscript"/>
    </w:rPr>
  </w:style>
  <w:style w:type="character" w:styleId="CommentReference">
    <w:name w:val="annotation reference"/>
    <w:semiHidden/>
    <w:rsid w:val="00AD48BA"/>
    <w:rPr>
      <w:sz w:val="16"/>
      <w:szCs w:val="16"/>
    </w:rPr>
  </w:style>
  <w:style w:type="paragraph" w:styleId="CommentText">
    <w:name w:val="annotation text"/>
    <w:basedOn w:val="Normal"/>
    <w:link w:val="CommentTextChar1"/>
    <w:rsid w:val="00AD48BA"/>
    <w:rPr>
      <w:rFonts w:eastAsia="MS Mincho"/>
      <w:sz w:val="20"/>
      <w:szCs w:val="20"/>
    </w:rPr>
  </w:style>
  <w:style w:type="character" w:styleId="Hyperlink">
    <w:name w:val="Hyperlink"/>
    <w:rsid w:val="00AD48BA"/>
    <w:rPr>
      <w:strike w:val="0"/>
      <w:dstrike w:val="0"/>
      <w:color w:val="003366"/>
      <w:u w:val="none"/>
      <w:effect w:val="none"/>
    </w:rPr>
  </w:style>
  <w:style w:type="character" w:customStyle="1" w:styleId="CommentTextChar1">
    <w:name w:val="Comment Text Char1"/>
    <w:link w:val="CommentText"/>
    <w:rsid w:val="00AD48BA"/>
    <w:rPr>
      <w:lang w:val="en-US" w:eastAsia="en-US" w:bidi="ar-SA"/>
    </w:rPr>
  </w:style>
  <w:style w:type="paragraph" w:styleId="CommentSubject">
    <w:name w:val="annotation subject"/>
    <w:basedOn w:val="CommentText"/>
    <w:next w:val="CommentText"/>
    <w:semiHidden/>
    <w:rsid w:val="00AD3298"/>
    <w:rPr>
      <w:b/>
      <w:bCs/>
    </w:rPr>
  </w:style>
  <w:style w:type="table" w:styleId="TableGrid">
    <w:name w:val="Table Grid"/>
    <w:basedOn w:val="TableNormal"/>
    <w:rsid w:val="00232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qFormat/>
    <w:rsid w:val="007E1538"/>
    <w:pPr>
      <w:ind w:left="720"/>
      <w:contextualSpacing/>
    </w:pPr>
    <w:rPr>
      <w:rFonts w:ascii="Calibri" w:hAnsi="Calibri"/>
      <w:sz w:val="22"/>
      <w:szCs w:val="22"/>
    </w:rPr>
  </w:style>
  <w:style w:type="character" w:customStyle="1" w:styleId="CommentTextChar">
    <w:name w:val="Comment Text Char"/>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BodyText3">
    <w:name w:val="Body Text 3"/>
    <w:basedOn w:val="Normal"/>
    <w:rsid w:val="003A29E0"/>
    <w:pPr>
      <w:spacing w:after="60"/>
      <w:jc w:val="both"/>
    </w:pPr>
    <w:rPr>
      <w:rFonts w:ascii="Arial" w:hAnsi="Arial"/>
      <w:sz w:val="22"/>
      <w:szCs w:val="20"/>
    </w:rPr>
  </w:style>
  <w:style w:type="paragraph" w:styleId="Footer">
    <w:name w:val="footer"/>
    <w:basedOn w:val="Normal"/>
    <w:rsid w:val="00D34101"/>
    <w:pPr>
      <w:tabs>
        <w:tab w:val="center" w:pos="4153"/>
        <w:tab w:val="right" w:pos="8306"/>
      </w:tabs>
    </w:pPr>
  </w:style>
  <w:style w:type="character" w:styleId="PageNumber">
    <w:name w:val="page number"/>
    <w:basedOn w:val="DefaultParagraphFont"/>
    <w:rsid w:val="00D34101"/>
  </w:style>
  <w:style w:type="character" w:customStyle="1" w:styleId="FootnoteTextChar">
    <w:name w:val="Footnote Text Char"/>
    <w:aliases w:val="ft Char,ADB Char,single space Char,fn Char,ALTS FOOTNOTE Char,Fodnotetekst Tegn Char,FOOTNOTES Char,Footnote Text Char2 Char,Footnote Text Char1 Char1 Char,Footnote Text Char Char Char1 Char,Footnote Text Char1 Char Char Char"/>
    <w:link w:val="FootnoteText"/>
    <w:locked/>
    <w:rsid w:val="000035C4"/>
    <w:rPr>
      <w:snapToGrid w:val="0"/>
      <w:lang w:val="en-GB" w:eastAsia="en-US" w:bidi="ar-SA"/>
    </w:rPr>
  </w:style>
  <w:style w:type="paragraph" w:styleId="BodyText">
    <w:name w:val="Body Text"/>
    <w:basedOn w:val="Normal"/>
    <w:rsid w:val="007F1745"/>
    <w:pPr>
      <w:spacing w:after="120"/>
    </w:pPr>
  </w:style>
  <w:style w:type="paragraph" w:styleId="TOC1">
    <w:name w:val="toc 1"/>
    <w:basedOn w:val="Normal"/>
    <w:next w:val="Normal"/>
    <w:autoRedefine/>
    <w:rsid w:val="006629A5"/>
    <w:pPr>
      <w:tabs>
        <w:tab w:val="right" w:leader="dot" w:pos="8630"/>
      </w:tabs>
      <w:jc w:val="center"/>
    </w:pPr>
    <w:rPr>
      <w:b/>
      <w:sz w:val="28"/>
      <w:szCs w:val="28"/>
    </w:rPr>
  </w:style>
  <w:style w:type="character" w:customStyle="1" w:styleId="BalloonTextChar">
    <w:name w:val="Balloon Text Char"/>
    <w:link w:val="BalloonText"/>
    <w:semiHidden/>
    <w:rsid w:val="00D53D52"/>
    <w:rPr>
      <w:rFonts w:ascii="Tahoma" w:eastAsia="Times New Roman" w:hAnsi="Tahoma" w:cs="Tahoma"/>
      <w:snapToGrid w:val="0"/>
      <w:sz w:val="16"/>
      <w:szCs w:val="16"/>
      <w:lang w:eastAsia="en-US"/>
    </w:rPr>
  </w:style>
  <w:style w:type="paragraph" w:styleId="Revision">
    <w:name w:val="Revision"/>
    <w:hidden/>
    <w:uiPriority w:val="99"/>
    <w:semiHidden/>
    <w:rsid w:val="00FD5F2E"/>
    <w:rPr>
      <w:rFonts w:ascii="Calibri" w:eastAsia="Calibri" w:hAnsi="Calibri"/>
      <w:color w:val="262626"/>
      <w:sz w:val="18"/>
      <w:szCs w:val="22"/>
      <w:lang w:val="en-US"/>
    </w:rPr>
  </w:style>
  <w:style w:type="paragraph" w:customStyle="1" w:styleId="Default">
    <w:name w:val="Default"/>
    <w:rsid w:val="00FD5F2E"/>
    <w:pPr>
      <w:autoSpaceDE w:val="0"/>
      <w:autoSpaceDN w:val="0"/>
      <w:adjustRightInd w:val="0"/>
    </w:pPr>
    <w:rPr>
      <w:rFonts w:ascii="Calibri" w:eastAsia="Calibri" w:hAnsi="Calibri" w:cs="Calibri"/>
      <w:color w:val="000000"/>
      <w:sz w:val="24"/>
      <w:szCs w:val="24"/>
      <w:lang w:val="en-US"/>
    </w:rPr>
  </w:style>
  <w:style w:type="character" w:customStyle="1" w:styleId="hps">
    <w:name w:val="hps"/>
    <w:rsid w:val="00C54C70"/>
  </w:style>
  <w:style w:type="character" w:customStyle="1" w:styleId="LightGrid-Accent3Char">
    <w:name w:val="Light Grid - Accent 3 Char"/>
    <w:aliases w:val="Lapis Bulleted List Char,List Paragraph1 Char,List Paragraph Char,Bullet List Char,FooterText Char,Colorful List Accent 1 Char,numbered Char,Paragraphe de liste1 Char,列出段落 Char,列出段落1 Char,Bulletr List Paragraph Char"/>
    <w:link w:val="LightGrid-Accent3"/>
    <w:locked/>
    <w:rsid w:val="00235F43"/>
    <w:rPr>
      <w:rFonts w:ascii="Calibri" w:eastAsia="Times New Roman" w:hAnsi="Calibri"/>
      <w:sz w:val="22"/>
      <w:szCs w:val="22"/>
      <w:lang w:val="en-US"/>
    </w:rPr>
  </w:style>
  <w:style w:type="table" w:styleId="LightGrid-Accent3">
    <w:name w:val="Light Grid Accent 3"/>
    <w:basedOn w:val="TableNormal"/>
    <w:link w:val="LightGrid-Accent3Char"/>
    <w:rsid w:val="00235F43"/>
    <w:rPr>
      <w:rFonts w:ascii="Calibri" w:eastAsia="Times New Roman" w:hAnsi="Calibri"/>
      <w:sz w:val="22"/>
      <w:szCs w:val="22"/>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277762199">
      <w:bodyDiv w:val="1"/>
      <w:marLeft w:val="0"/>
      <w:marRight w:val="0"/>
      <w:marTop w:val="0"/>
      <w:marBottom w:val="0"/>
      <w:divBdr>
        <w:top w:val="none" w:sz="0" w:space="0" w:color="auto"/>
        <w:left w:val="none" w:sz="0" w:space="0" w:color="auto"/>
        <w:bottom w:val="none" w:sz="0" w:space="0" w:color="auto"/>
        <w:right w:val="none" w:sz="0" w:space="0" w:color="auto"/>
      </w:divBdr>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291137415">
      <w:bodyDiv w:val="1"/>
      <w:marLeft w:val="0"/>
      <w:marRight w:val="0"/>
      <w:marTop w:val="0"/>
      <w:marBottom w:val="0"/>
      <w:divBdr>
        <w:top w:val="none" w:sz="0" w:space="0" w:color="auto"/>
        <w:left w:val="none" w:sz="0" w:space="0" w:color="auto"/>
        <w:bottom w:val="none" w:sz="0" w:space="0" w:color="auto"/>
        <w:right w:val="none" w:sz="0" w:space="0" w:color="auto"/>
      </w:divBdr>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468522593">
      <w:bodyDiv w:val="1"/>
      <w:marLeft w:val="0"/>
      <w:marRight w:val="0"/>
      <w:marTop w:val="0"/>
      <w:marBottom w:val="0"/>
      <w:divBdr>
        <w:top w:val="none" w:sz="0" w:space="0" w:color="auto"/>
        <w:left w:val="none" w:sz="0" w:space="0" w:color="auto"/>
        <w:bottom w:val="none" w:sz="0" w:space="0" w:color="auto"/>
        <w:right w:val="none" w:sz="0" w:space="0" w:color="auto"/>
      </w:divBdr>
    </w:div>
    <w:div w:id="560940572">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598173251">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930161233">
      <w:bodyDiv w:val="1"/>
      <w:marLeft w:val="0"/>
      <w:marRight w:val="0"/>
      <w:marTop w:val="0"/>
      <w:marBottom w:val="0"/>
      <w:divBdr>
        <w:top w:val="none" w:sz="0" w:space="0" w:color="auto"/>
        <w:left w:val="none" w:sz="0" w:space="0" w:color="auto"/>
        <w:bottom w:val="none" w:sz="0" w:space="0" w:color="auto"/>
        <w:right w:val="none" w:sz="0" w:space="0" w:color="auto"/>
      </w:divBdr>
    </w:div>
    <w:div w:id="1040738766">
      <w:bodyDiv w:val="1"/>
      <w:marLeft w:val="0"/>
      <w:marRight w:val="0"/>
      <w:marTop w:val="0"/>
      <w:marBottom w:val="0"/>
      <w:divBdr>
        <w:top w:val="none" w:sz="0" w:space="0" w:color="auto"/>
        <w:left w:val="none" w:sz="0" w:space="0" w:color="auto"/>
        <w:bottom w:val="none" w:sz="0" w:space="0" w:color="auto"/>
        <w:right w:val="none" w:sz="0" w:space="0" w:color="auto"/>
      </w:divBdr>
    </w:div>
    <w:div w:id="1052461504">
      <w:bodyDiv w:val="1"/>
      <w:marLeft w:val="0"/>
      <w:marRight w:val="0"/>
      <w:marTop w:val="0"/>
      <w:marBottom w:val="0"/>
      <w:divBdr>
        <w:top w:val="none" w:sz="0" w:space="0" w:color="auto"/>
        <w:left w:val="none" w:sz="0" w:space="0" w:color="auto"/>
        <w:bottom w:val="none" w:sz="0" w:space="0" w:color="auto"/>
        <w:right w:val="none" w:sz="0" w:space="0" w:color="auto"/>
      </w:divBdr>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105491771">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193809228">
      <w:bodyDiv w:val="1"/>
      <w:marLeft w:val="0"/>
      <w:marRight w:val="0"/>
      <w:marTop w:val="0"/>
      <w:marBottom w:val="0"/>
      <w:divBdr>
        <w:top w:val="none" w:sz="0" w:space="0" w:color="auto"/>
        <w:left w:val="none" w:sz="0" w:space="0" w:color="auto"/>
        <w:bottom w:val="none" w:sz="0" w:space="0" w:color="auto"/>
        <w:right w:val="none" w:sz="0" w:space="0" w:color="auto"/>
      </w:divBdr>
    </w:div>
    <w:div w:id="1212382409">
      <w:bodyDiv w:val="1"/>
      <w:marLeft w:val="0"/>
      <w:marRight w:val="0"/>
      <w:marTop w:val="0"/>
      <w:marBottom w:val="0"/>
      <w:divBdr>
        <w:top w:val="none" w:sz="0" w:space="0" w:color="auto"/>
        <w:left w:val="none" w:sz="0" w:space="0" w:color="auto"/>
        <w:bottom w:val="none" w:sz="0" w:space="0" w:color="auto"/>
        <w:right w:val="none" w:sz="0" w:space="0" w:color="auto"/>
      </w:divBdr>
      <w:divsChild>
        <w:div w:id="739180976">
          <w:marLeft w:val="418"/>
          <w:marRight w:val="0"/>
          <w:marTop w:val="106"/>
          <w:marBottom w:val="0"/>
          <w:divBdr>
            <w:top w:val="none" w:sz="0" w:space="0" w:color="auto"/>
            <w:left w:val="none" w:sz="0" w:space="0" w:color="auto"/>
            <w:bottom w:val="none" w:sz="0" w:space="0" w:color="auto"/>
            <w:right w:val="none" w:sz="0" w:space="0" w:color="auto"/>
          </w:divBdr>
        </w:div>
        <w:div w:id="1813982936">
          <w:marLeft w:val="418"/>
          <w:marRight w:val="0"/>
          <w:marTop w:val="106"/>
          <w:marBottom w:val="0"/>
          <w:divBdr>
            <w:top w:val="none" w:sz="0" w:space="0" w:color="auto"/>
            <w:left w:val="none" w:sz="0" w:space="0" w:color="auto"/>
            <w:bottom w:val="none" w:sz="0" w:space="0" w:color="auto"/>
            <w:right w:val="none" w:sz="0" w:space="0" w:color="auto"/>
          </w:divBdr>
        </w:div>
        <w:div w:id="902642485">
          <w:marLeft w:val="418"/>
          <w:marRight w:val="0"/>
          <w:marTop w:val="106"/>
          <w:marBottom w:val="0"/>
          <w:divBdr>
            <w:top w:val="none" w:sz="0" w:space="0" w:color="auto"/>
            <w:left w:val="none" w:sz="0" w:space="0" w:color="auto"/>
            <w:bottom w:val="none" w:sz="0" w:space="0" w:color="auto"/>
            <w:right w:val="none" w:sz="0" w:space="0" w:color="auto"/>
          </w:divBdr>
        </w:div>
        <w:div w:id="602684585">
          <w:marLeft w:val="418"/>
          <w:marRight w:val="0"/>
          <w:marTop w:val="106"/>
          <w:marBottom w:val="0"/>
          <w:divBdr>
            <w:top w:val="none" w:sz="0" w:space="0" w:color="auto"/>
            <w:left w:val="none" w:sz="0" w:space="0" w:color="auto"/>
            <w:bottom w:val="none" w:sz="0" w:space="0" w:color="auto"/>
            <w:right w:val="none" w:sz="0" w:space="0" w:color="auto"/>
          </w:divBdr>
        </w:div>
      </w:divsChild>
    </w:div>
    <w:div w:id="1334259916">
      <w:bodyDiv w:val="1"/>
      <w:marLeft w:val="0"/>
      <w:marRight w:val="0"/>
      <w:marTop w:val="0"/>
      <w:marBottom w:val="0"/>
      <w:divBdr>
        <w:top w:val="none" w:sz="0" w:space="0" w:color="auto"/>
        <w:left w:val="none" w:sz="0" w:space="0" w:color="auto"/>
        <w:bottom w:val="none" w:sz="0" w:space="0" w:color="auto"/>
        <w:right w:val="none" w:sz="0" w:space="0" w:color="auto"/>
      </w:divBdr>
    </w:div>
    <w:div w:id="1370839815">
      <w:bodyDiv w:val="1"/>
      <w:marLeft w:val="0"/>
      <w:marRight w:val="0"/>
      <w:marTop w:val="0"/>
      <w:marBottom w:val="0"/>
      <w:divBdr>
        <w:top w:val="none" w:sz="0" w:space="0" w:color="auto"/>
        <w:left w:val="none" w:sz="0" w:space="0" w:color="auto"/>
        <w:bottom w:val="none" w:sz="0" w:space="0" w:color="auto"/>
        <w:right w:val="none" w:sz="0" w:space="0" w:color="auto"/>
      </w:divBdr>
    </w:div>
    <w:div w:id="1548182251">
      <w:bodyDiv w:val="1"/>
      <w:marLeft w:val="0"/>
      <w:marRight w:val="0"/>
      <w:marTop w:val="0"/>
      <w:marBottom w:val="0"/>
      <w:divBdr>
        <w:top w:val="none" w:sz="0" w:space="0" w:color="auto"/>
        <w:left w:val="none" w:sz="0" w:space="0" w:color="auto"/>
        <w:bottom w:val="none" w:sz="0" w:space="0" w:color="auto"/>
        <w:right w:val="none" w:sz="0" w:space="0" w:color="auto"/>
      </w:divBdr>
    </w:div>
    <w:div w:id="1554344621">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655718264">
      <w:bodyDiv w:val="1"/>
      <w:marLeft w:val="0"/>
      <w:marRight w:val="0"/>
      <w:marTop w:val="0"/>
      <w:marBottom w:val="0"/>
      <w:divBdr>
        <w:top w:val="none" w:sz="0" w:space="0" w:color="auto"/>
        <w:left w:val="none" w:sz="0" w:space="0" w:color="auto"/>
        <w:bottom w:val="none" w:sz="0" w:space="0" w:color="auto"/>
        <w:right w:val="none" w:sz="0" w:space="0" w:color="auto"/>
      </w:divBdr>
    </w:div>
    <w:div w:id="1752579559">
      <w:bodyDiv w:val="1"/>
      <w:marLeft w:val="0"/>
      <w:marRight w:val="0"/>
      <w:marTop w:val="0"/>
      <w:marBottom w:val="0"/>
      <w:divBdr>
        <w:top w:val="none" w:sz="0" w:space="0" w:color="auto"/>
        <w:left w:val="none" w:sz="0" w:space="0" w:color="auto"/>
        <w:bottom w:val="none" w:sz="0" w:space="0" w:color="auto"/>
        <w:right w:val="none" w:sz="0" w:space="0" w:color="auto"/>
      </w:divBdr>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 w:id="2101637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wajnstock@undp.org"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aissatou.yaoyao@und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2015-08-03T17:00:00+00:00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1363</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00083251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GIN</TermName>
          <TermId xmlns="http://schemas.microsoft.com/office/infopath/2007/PartnerControls">1635b5b0-a78e-4c40-8849-360f9e018cdd</TermId>
        </TermInfo>
      </Terms>
    </gc6531b704974d528487414686b72f6f>
    <_dlc_DocId xmlns="f1161f5b-24a3-4c2d-bc81-44cb9325e8ee">ATLASPDC-4-35911</_dlc_DocId>
    <_dlc_DocIdUrl xmlns="f1161f5b-24a3-4c2d-bc81-44cb9325e8ee">
      <Url>https://info.undp.org/docs/pdc/_layouts/DocIdRedir.aspx?ID=ATLASPDC-4-35911</Url>
      <Description>ATLASPDC-4-35911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FC1CE4-2C42-499D-892F-1BF438A8230C}"/>
</file>

<file path=customXml/itemProps2.xml><?xml version="1.0" encoding="utf-8"?>
<ds:datastoreItem xmlns:ds="http://schemas.openxmlformats.org/officeDocument/2006/customXml" ds:itemID="{9105F0EB-A8F7-4AD6-A17D-FC824743D05F}"/>
</file>

<file path=customXml/itemProps3.xml><?xml version="1.0" encoding="utf-8"?>
<ds:datastoreItem xmlns:ds="http://schemas.openxmlformats.org/officeDocument/2006/customXml" ds:itemID="{C4389448-07E3-4CDF-8236-51E098763051}"/>
</file>

<file path=customXml/itemProps4.xml><?xml version="1.0" encoding="utf-8"?>
<ds:datastoreItem xmlns:ds="http://schemas.openxmlformats.org/officeDocument/2006/customXml" ds:itemID="{7266708E-D1CD-4A0B-8829-A79119D6AD12}"/>
</file>

<file path=customXml/itemProps5.xml><?xml version="1.0" encoding="utf-8"?>
<ds:datastoreItem xmlns:ds="http://schemas.openxmlformats.org/officeDocument/2006/customXml" ds:itemID="{42511242-00D6-4608-8B7A-029244190208}"/>
</file>

<file path=customXml/itemProps6.xml><?xml version="1.0" encoding="utf-8"?>
<ds:datastoreItem xmlns:ds="http://schemas.openxmlformats.org/officeDocument/2006/customXml" ds:itemID="{AAC70896-BCB7-4C2D-9BC9-D3FBD792537C}"/>
</file>

<file path=docProps/app.xml><?xml version="1.0" encoding="utf-8"?>
<Properties xmlns="http://schemas.openxmlformats.org/officeDocument/2006/extended-properties" xmlns:vt="http://schemas.openxmlformats.org/officeDocument/2006/docPropsVTypes">
  <Template>Normal</Template>
  <TotalTime>115</TotalTime>
  <Pages>8</Pages>
  <Words>2857</Words>
  <Characters>16287</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PBF – PROJECT DOCUMENT</vt:lpstr>
      <vt:lpstr>PBF – PROJECT DOCUMENT</vt:lpstr>
    </vt:vector>
  </TitlesOfParts>
  <Company>United Nations</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Safe and Dignified Burials in Guinea.</dc:title>
  <dc:subject/>
  <dc:creator>United Nations</dc:creator>
  <cp:lastModifiedBy>Ousmane Bocoum</cp:lastModifiedBy>
  <cp:revision>3</cp:revision>
  <cp:lastPrinted>2015-07-02T11:20:00Z</cp:lastPrinted>
  <dcterms:created xsi:type="dcterms:W3CDTF">2015-07-01T13:58:00Z</dcterms:created>
  <dcterms:modified xsi:type="dcterms:W3CDTF">2015-07-02T23:37:00Z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1363;#GIN|1635b5b0-a78e-4c40-8849-360f9e018cdd</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afdd2bfe-707c-40ff-ae19-9669e8c89155</vt:lpwstr>
  </property>
  <property fmtid="{D5CDD505-2E9C-101B-9397-08002B2CF9AE}" pid="18" name="URL">
    <vt:lpwstr/>
  </property>
  <property fmtid="{D5CDD505-2E9C-101B-9397-08002B2CF9AE}" pid="19" name="DocumentSetDescription">
    <vt:lpwstr/>
  </property>
</Properties>
</file>